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3E4" w:rsidRPr="00792916" w:rsidRDefault="008333E4" w:rsidP="008333E4">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792916">
        <w:rPr>
          <w:rStyle w:val="af9"/>
          <w:rFonts w:ascii="Arial" w:eastAsia="宋体" w:hAnsi="Arial" w:cs="Arial"/>
        </w:rPr>
        <w:t>3GPP TSG-RAN WG4 Meeting # 94-e-Bis</w:t>
      </w:r>
      <w:r w:rsidRPr="00792916" w:rsidDel="00277FAB">
        <w:rPr>
          <w:rStyle w:val="af9"/>
          <w:rFonts w:ascii="Arial" w:eastAsia="宋体" w:hAnsi="Arial" w:cs="Arial"/>
        </w:rPr>
        <w:t xml:space="preserve"> </w:t>
      </w:r>
      <w:r>
        <w:rPr>
          <w:rStyle w:val="af9"/>
          <w:rFonts w:ascii="Arial" w:eastAsia="宋体" w:hAnsi="Arial" w:cs="Arial" w:hint="eastAsia"/>
        </w:rPr>
        <w:t xml:space="preserve">                                                     </w:t>
      </w:r>
      <w:r w:rsidRPr="00E5741B">
        <w:rPr>
          <w:rStyle w:val="af9"/>
          <w:rFonts w:ascii="Arial" w:eastAsia="宋体" w:hAnsi="Arial" w:cs="Arial"/>
        </w:rPr>
        <w:t>R4-200</w:t>
      </w:r>
      <w:r w:rsidR="00E5741B" w:rsidRPr="00E5741B">
        <w:rPr>
          <w:rStyle w:val="af9"/>
          <w:rFonts w:ascii="Arial" w:eastAsia="宋体" w:hAnsi="Arial" w:cs="Arial" w:hint="eastAsia"/>
        </w:rPr>
        <w:t>3314</w:t>
      </w:r>
    </w:p>
    <w:p w:rsidR="008333E4" w:rsidRPr="00792916" w:rsidRDefault="008333E4" w:rsidP="008333E4">
      <w:pPr>
        <w:tabs>
          <w:tab w:val="left" w:pos="8280"/>
        </w:tabs>
        <w:overflowPunct/>
        <w:autoSpaceDE/>
        <w:autoSpaceDN/>
        <w:adjustRightInd/>
        <w:spacing w:before="0" w:afterLines="20" w:after="48"/>
        <w:textAlignment w:val="auto"/>
        <w:rPr>
          <w:rStyle w:val="af9"/>
          <w:rFonts w:ascii="Arial" w:eastAsia="宋体" w:hAnsi="Arial" w:cs="Arial"/>
        </w:rPr>
      </w:pPr>
      <w:r w:rsidRPr="00792916">
        <w:rPr>
          <w:rStyle w:val="af9"/>
          <w:rFonts w:ascii="Arial" w:eastAsia="宋体" w:hAnsi="Arial" w:cs="Arial"/>
        </w:rPr>
        <w:t>Electronic Meeting, 20</w:t>
      </w:r>
      <w:r w:rsidRPr="00792916">
        <w:rPr>
          <w:rStyle w:val="af9"/>
          <w:rFonts w:ascii="Arial" w:eastAsia="宋体" w:hAnsi="Arial" w:cs="Arial" w:hint="eastAsia"/>
        </w:rPr>
        <w:t xml:space="preserve"> </w:t>
      </w:r>
      <w:r w:rsidRPr="00792916">
        <w:rPr>
          <w:rStyle w:val="af9"/>
          <w:rFonts w:ascii="Arial" w:eastAsia="宋体" w:hAnsi="Arial" w:cs="Arial"/>
        </w:rPr>
        <w:t>–</w:t>
      </w:r>
      <w:r w:rsidRPr="00792916">
        <w:rPr>
          <w:rStyle w:val="af9"/>
          <w:rFonts w:ascii="Arial" w:eastAsia="宋体" w:hAnsi="Arial" w:cs="Arial" w:hint="eastAsia"/>
        </w:rPr>
        <w:t xml:space="preserve"> </w:t>
      </w:r>
      <w:r w:rsidRPr="00792916">
        <w:rPr>
          <w:rStyle w:val="af9"/>
          <w:rFonts w:ascii="Arial" w:eastAsia="宋体" w:hAnsi="Arial" w:cs="Arial"/>
        </w:rPr>
        <w:t>30 Apr., 2020</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21958" w:rsidRPr="00B21958">
        <w:rPr>
          <w:rFonts w:ascii="Arial" w:hAnsi="Arial" w:cs="Arial"/>
          <w:b w:val="0"/>
        </w:rPr>
        <w:t>Discussion of IAB-MT reference sensitivity</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72341A">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333E4" w:rsidRPr="008333E4">
        <w:rPr>
          <w:rFonts w:ascii="Arial" w:hAnsi="Arial" w:cs="Arial"/>
          <w:b w:val="0"/>
        </w:rPr>
        <w:t>6.5.2.1.</w:t>
      </w:r>
      <w:r w:rsidR="00B21958">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D2DD3">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FE3065" w:rsidP="004C4C7A">
      <w:pPr>
        <w:spacing w:before="0" w:after="120"/>
        <w:jc w:val="left"/>
        <w:rPr>
          <w:sz w:val="20"/>
          <w:lang w:val="en-US"/>
        </w:rPr>
      </w:pPr>
      <w:r>
        <w:rPr>
          <w:sz w:val="20"/>
          <w:lang w:val="en-US"/>
        </w:rPr>
        <w:t>This contribution provides our views on how to define IAB-MT</w:t>
      </w:r>
      <w:r>
        <w:rPr>
          <w:rFonts w:hint="eastAsia"/>
          <w:sz w:val="20"/>
          <w:lang w:val="en-US"/>
        </w:rPr>
        <w:t xml:space="preserve"> FR1</w:t>
      </w:r>
      <w:r>
        <w:rPr>
          <w:sz w:val="20"/>
          <w:lang w:val="en-US"/>
        </w:rPr>
        <w:t xml:space="preserve"> REFSENS</w:t>
      </w:r>
      <w:r>
        <w:rPr>
          <w:rFonts w:hint="eastAsia"/>
          <w:sz w:val="20"/>
          <w:lang w:val="en-US"/>
        </w:rPr>
        <w:t xml:space="preserve"> and FR2 FRC.</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95E40" w:rsidRDefault="00595E40" w:rsidP="00595E40">
      <w:pPr>
        <w:pStyle w:val="2ChapterXXStatementh22Header2l2Level2Headhea"/>
      </w:pPr>
      <w:r>
        <w:rPr>
          <w:rFonts w:hint="eastAsia"/>
        </w:rPr>
        <w:t>2.1 FR1 conducted requirements</w:t>
      </w:r>
    </w:p>
    <w:p w:rsidR="00FE3065" w:rsidRDefault="00FE3065" w:rsidP="008333E4">
      <w:pPr>
        <w:rPr>
          <w:sz w:val="20"/>
          <w:szCs w:val="20"/>
        </w:rPr>
      </w:pPr>
      <w:r>
        <w:rPr>
          <w:rFonts w:hint="eastAsia"/>
          <w:sz w:val="20"/>
          <w:szCs w:val="20"/>
        </w:rPr>
        <w:t>As IAB is a network node, there</w:t>
      </w:r>
      <w:r>
        <w:rPr>
          <w:sz w:val="20"/>
          <w:szCs w:val="20"/>
        </w:rPr>
        <w:t>’</w:t>
      </w:r>
      <w:r>
        <w:rPr>
          <w:rFonts w:hint="eastAsia"/>
          <w:sz w:val="20"/>
          <w:szCs w:val="20"/>
        </w:rPr>
        <w:t>re not so many implementation limitations such as size, power consumption, etc. Then the Rx components performance can be similar with BS. Therefore, the following proposals can be reasonable.</w:t>
      </w:r>
    </w:p>
    <w:p w:rsidR="00FE3065" w:rsidRDefault="00FE3065" w:rsidP="008333E4">
      <w:pPr>
        <w:rPr>
          <w:b/>
          <w:sz w:val="20"/>
          <w:szCs w:val="20"/>
        </w:rPr>
      </w:pPr>
      <w:r w:rsidRPr="00FE3065">
        <w:rPr>
          <w:rFonts w:hint="eastAsia"/>
          <w:b/>
          <w:sz w:val="20"/>
          <w:szCs w:val="20"/>
        </w:rPr>
        <w:t xml:space="preserve">Proposal 1: </w:t>
      </w:r>
      <w:r>
        <w:rPr>
          <w:rFonts w:hint="eastAsia"/>
          <w:b/>
          <w:sz w:val="20"/>
          <w:szCs w:val="20"/>
        </w:rPr>
        <w:t>For IAB-MT FR1 REFSENS, the following assumptions are use</w:t>
      </w:r>
      <w:r w:rsidR="00CF632C">
        <w:rPr>
          <w:rFonts w:hint="eastAsia"/>
          <w:b/>
          <w:sz w:val="20"/>
          <w:szCs w:val="20"/>
        </w:rPr>
        <w:t>d</w:t>
      </w:r>
      <w:r>
        <w:rPr>
          <w:rFonts w:hint="eastAsia"/>
          <w:b/>
          <w:sz w:val="20"/>
          <w:szCs w:val="20"/>
        </w:rPr>
        <w:t>,</w:t>
      </w:r>
    </w:p>
    <w:p w:rsidR="00FE3065" w:rsidRPr="00FE3065" w:rsidRDefault="00FE3065" w:rsidP="00FE3065">
      <w:pPr>
        <w:pStyle w:val="afa"/>
        <w:numPr>
          <w:ilvl w:val="0"/>
          <w:numId w:val="28"/>
        </w:numPr>
        <w:ind w:firstLineChars="0"/>
        <w:rPr>
          <w:b/>
          <w:sz w:val="20"/>
          <w:szCs w:val="20"/>
        </w:rPr>
      </w:pPr>
      <w:r w:rsidRPr="00FE3065">
        <w:rPr>
          <w:rFonts w:hint="eastAsia"/>
          <w:b/>
          <w:sz w:val="20"/>
          <w:szCs w:val="20"/>
        </w:rPr>
        <w:t>REFSENS requirements follow BS approach, i.e. no specific REFSENS for every band</w:t>
      </w:r>
      <w:r w:rsidR="00595E40">
        <w:rPr>
          <w:rFonts w:hint="eastAsia"/>
          <w:b/>
          <w:sz w:val="20"/>
          <w:szCs w:val="20"/>
        </w:rPr>
        <w:t>, single antenna requirement for conducted REFSENS</w:t>
      </w:r>
      <w:r w:rsidRPr="00FE3065">
        <w:rPr>
          <w:rFonts w:hint="eastAsia"/>
          <w:b/>
          <w:sz w:val="20"/>
          <w:szCs w:val="20"/>
        </w:rPr>
        <w:t>.</w:t>
      </w:r>
    </w:p>
    <w:p w:rsidR="00FE3065" w:rsidRPr="00FE3065" w:rsidRDefault="00FE3065" w:rsidP="00FE3065">
      <w:pPr>
        <w:pStyle w:val="afa"/>
        <w:numPr>
          <w:ilvl w:val="0"/>
          <w:numId w:val="28"/>
        </w:numPr>
        <w:ind w:firstLineChars="0"/>
        <w:rPr>
          <w:b/>
          <w:sz w:val="20"/>
          <w:szCs w:val="20"/>
        </w:rPr>
      </w:pPr>
      <w:r w:rsidRPr="00FE3065">
        <w:rPr>
          <w:rFonts w:hint="eastAsia"/>
          <w:b/>
          <w:sz w:val="20"/>
          <w:szCs w:val="20"/>
        </w:rPr>
        <w:t>Rx path number and Noise figure reuse BS Rx REFSENS assumption.</w:t>
      </w:r>
    </w:p>
    <w:p w:rsidR="00FE3065" w:rsidRPr="00FE3065" w:rsidRDefault="00FE3065" w:rsidP="00FE3065">
      <w:pPr>
        <w:pStyle w:val="afa"/>
        <w:numPr>
          <w:ilvl w:val="0"/>
          <w:numId w:val="28"/>
        </w:numPr>
        <w:ind w:firstLineChars="0"/>
        <w:rPr>
          <w:b/>
          <w:sz w:val="20"/>
          <w:szCs w:val="20"/>
        </w:rPr>
      </w:pPr>
      <w:r w:rsidRPr="00FE3065">
        <w:rPr>
          <w:b/>
          <w:sz w:val="20"/>
          <w:szCs w:val="20"/>
        </w:rPr>
        <w:t>Reference measurement channel</w:t>
      </w:r>
      <w:r w:rsidRPr="00FE3065">
        <w:rPr>
          <w:rFonts w:hint="eastAsia"/>
          <w:b/>
          <w:sz w:val="20"/>
          <w:szCs w:val="20"/>
        </w:rPr>
        <w:t xml:space="preserve"> uses the same with UE REFSENS</w:t>
      </w:r>
      <w:r w:rsidR="00595E40">
        <w:rPr>
          <w:rFonts w:hint="eastAsia"/>
          <w:b/>
          <w:sz w:val="20"/>
          <w:szCs w:val="20"/>
        </w:rPr>
        <w:t xml:space="preserve"> but follow the RB allocation number with BS</w:t>
      </w:r>
      <w:r w:rsidRPr="00FE3065">
        <w:rPr>
          <w:rFonts w:hint="eastAsia"/>
          <w:b/>
          <w:sz w:val="20"/>
          <w:szCs w:val="20"/>
        </w:rPr>
        <w:t>.</w:t>
      </w:r>
    </w:p>
    <w:p w:rsidR="00595E40" w:rsidRDefault="008A39E7" w:rsidP="008333E4">
      <w:pPr>
        <w:rPr>
          <w:sz w:val="20"/>
          <w:szCs w:val="20"/>
        </w:rPr>
      </w:pPr>
      <w:r>
        <w:rPr>
          <w:rFonts w:hint="eastAsia"/>
          <w:sz w:val="20"/>
          <w:szCs w:val="20"/>
        </w:rPr>
        <w:t xml:space="preserve">The </w:t>
      </w:r>
      <w:r w:rsidR="00FE3065">
        <w:rPr>
          <w:rFonts w:hint="eastAsia"/>
          <w:sz w:val="20"/>
          <w:szCs w:val="20"/>
        </w:rPr>
        <w:t>remaining issue is the exact REFSENS requirement.</w:t>
      </w:r>
      <w:r>
        <w:rPr>
          <w:rFonts w:hint="eastAsia"/>
          <w:sz w:val="20"/>
          <w:szCs w:val="20"/>
        </w:rPr>
        <w:t xml:space="preserve"> </w:t>
      </w:r>
      <w:r w:rsidR="00595E40">
        <w:rPr>
          <w:rFonts w:hint="eastAsia"/>
          <w:sz w:val="20"/>
          <w:szCs w:val="20"/>
        </w:rPr>
        <w:t>As there</w:t>
      </w:r>
      <w:r w:rsidR="00595E40">
        <w:rPr>
          <w:sz w:val="20"/>
          <w:szCs w:val="20"/>
        </w:rPr>
        <w:t>’</w:t>
      </w:r>
      <w:r w:rsidR="00595E40">
        <w:rPr>
          <w:rFonts w:hint="eastAsia"/>
          <w:sz w:val="20"/>
          <w:szCs w:val="20"/>
        </w:rPr>
        <w:t xml:space="preserve">s no </w:t>
      </w:r>
      <w:r w:rsidR="00595E40">
        <w:rPr>
          <w:sz w:val="20"/>
          <w:szCs w:val="20"/>
        </w:rPr>
        <w:t>diversity</w:t>
      </w:r>
      <w:r w:rsidR="00595E40">
        <w:rPr>
          <w:rFonts w:hint="eastAsia"/>
          <w:sz w:val="20"/>
          <w:szCs w:val="20"/>
        </w:rPr>
        <w:t xml:space="preserve"> gain for single antenna REFSENS, the same REFESNS equation with BS can be used for IAB-MT conducted REFSENS.</w:t>
      </w:r>
    </w:p>
    <w:p w:rsidR="00595E40" w:rsidRDefault="00595E40" w:rsidP="00595E40">
      <w:pPr>
        <w:pStyle w:val="EQ"/>
        <w:rPr>
          <w:rFonts w:eastAsia="MS PGothic" w:cs="v4.2.0"/>
        </w:rPr>
      </w:pPr>
      <w:r>
        <w:tab/>
      </w:r>
      <w:r>
        <w:object w:dxaOrig="5760" w:dyaOrig="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5pt" o:ole="">
            <v:imagedata r:id="rId9" o:title=""/>
          </v:shape>
          <o:OLEObject Type="Embed" ProgID="Equation.DSMT4" ShapeID="_x0000_i1025" DrawAspect="Content" ObjectID="_1648039870" r:id="rId10"/>
        </w:object>
      </w:r>
    </w:p>
    <w:p w:rsidR="00595E40" w:rsidRDefault="00595E40" w:rsidP="00595E40">
      <w:pPr>
        <w:keepLines/>
        <w:rPr>
          <w:rFonts w:cs="v5.0.0"/>
        </w:rPr>
      </w:pPr>
      <w:r>
        <w:rPr>
          <w:rFonts w:cs="v5.0.0"/>
        </w:rPr>
        <w:t>Where:</w:t>
      </w:r>
    </w:p>
    <w:p w:rsidR="00595E40" w:rsidRDefault="00595E40" w:rsidP="00595E40">
      <w:pPr>
        <w:pStyle w:val="B10"/>
      </w:pPr>
      <w:r>
        <w:t>-</w:t>
      </w:r>
      <w:r>
        <w:tab/>
        <w:t>BW is the maximum transmission bandwidth</w:t>
      </w:r>
    </w:p>
    <w:p w:rsidR="00595E40" w:rsidRDefault="00595E40" w:rsidP="00595E40">
      <w:pPr>
        <w:pStyle w:val="B10"/>
      </w:pPr>
      <w:r>
        <w:t>-</w:t>
      </w:r>
      <w:r>
        <w:tab/>
        <w:t>N</w:t>
      </w:r>
      <w:r>
        <w:rPr>
          <w:vertAlign w:val="subscript"/>
        </w:rPr>
        <w:t xml:space="preserve">F </w:t>
      </w:r>
      <w:r>
        <w:t xml:space="preserve">is </w:t>
      </w:r>
      <w:r>
        <w:rPr>
          <w:rFonts w:hint="eastAsia"/>
          <w:lang w:eastAsia="zh-CN"/>
        </w:rPr>
        <w:t>IAB-MT</w:t>
      </w:r>
      <w:r>
        <w:t xml:space="preserve"> noise figure, </w:t>
      </w:r>
      <w:r>
        <w:rPr>
          <w:rFonts w:hint="eastAsia"/>
          <w:lang w:eastAsia="zh-CN"/>
        </w:rPr>
        <w:t xml:space="preserve">which can reuse BS </w:t>
      </w:r>
      <w:r>
        <w:rPr>
          <w:lang w:eastAsia="zh-CN"/>
        </w:rPr>
        <w:t>assumption</w:t>
      </w:r>
      <w:r>
        <w:rPr>
          <w:rFonts w:hint="eastAsia"/>
          <w:lang w:eastAsia="zh-CN"/>
        </w:rPr>
        <w:t xml:space="preserve"> that it </w:t>
      </w:r>
      <w:r>
        <w:t>equal to 5 dB for Wide Area BS, 10 dB for Medium Range BS and 13 dB for Local Area BS.</w:t>
      </w:r>
    </w:p>
    <w:p w:rsidR="00595E40" w:rsidRDefault="00595E40" w:rsidP="00595E40">
      <w:pPr>
        <w:pStyle w:val="B10"/>
      </w:pPr>
      <w:r>
        <w:t>-</w:t>
      </w:r>
      <w:r>
        <w:tab/>
        <w:t>I</w:t>
      </w:r>
      <w:r>
        <w:rPr>
          <w:vertAlign w:val="subscript"/>
        </w:rPr>
        <w:t>M</w:t>
      </w:r>
      <w:r>
        <w:t xml:space="preserve"> is the implementation margin, equal to 2dB.</w:t>
      </w:r>
    </w:p>
    <w:p w:rsidR="00595E40" w:rsidRDefault="00595E40" w:rsidP="00595E40">
      <w:pPr>
        <w:pStyle w:val="B10"/>
        <w:rPr>
          <w:lang w:eastAsia="zh-CN"/>
        </w:rPr>
      </w:pPr>
      <w:r>
        <w:t>-</w:t>
      </w:r>
      <w:r>
        <w:tab/>
        <w:t xml:space="preserve">SNR is </w:t>
      </w:r>
      <w:r>
        <w:rPr>
          <w:rFonts w:hint="eastAsia"/>
          <w:lang w:eastAsia="zh-CN"/>
        </w:rPr>
        <w:t>-1 dB which is the same with UE REFSENS assumption.</w:t>
      </w:r>
    </w:p>
    <w:p w:rsidR="00595E40" w:rsidRDefault="00595E40" w:rsidP="00595E40">
      <w:pPr>
        <w:rPr>
          <w:rFonts w:cs="Arial"/>
        </w:rPr>
      </w:pPr>
      <w:r>
        <w:rPr>
          <w:rFonts w:hint="eastAsia"/>
          <w:sz w:val="20"/>
          <w:szCs w:val="20"/>
        </w:rPr>
        <w:t xml:space="preserve">As </w:t>
      </w:r>
      <w:r>
        <w:rPr>
          <w:rFonts w:cs="Arial"/>
        </w:rPr>
        <w:t>G-FR1-A1-10</w:t>
      </w:r>
      <w:r>
        <w:rPr>
          <w:rFonts w:cs="Arial" w:hint="eastAsia"/>
        </w:rPr>
        <w:t xml:space="preserve"> and </w:t>
      </w:r>
      <w:r>
        <w:rPr>
          <w:rFonts w:cs="Arial"/>
        </w:rPr>
        <w:t>G-FR1-A1-11</w:t>
      </w:r>
      <w:r>
        <w:rPr>
          <w:rFonts w:cs="Arial" w:hint="eastAsia"/>
        </w:rPr>
        <w:t xml:space="preserve"> are specifically for NB-</w:t>
      </w:r>
      <w:proofErr w:type="spellStart"/>
      <w:r>
        <w:rPr>
          <w:rFonts w:cs="Arial" w:hint="eastAsia"/>
        </w:rPr>
        <w:t>IoT</w:t>
      </w:r>
      <w:proofErr w:type="spellEnd"/>
      <w:r>
        <w:rPr>
          <w:rFonts w:cs="Arial" w:hint="eastAsia"/>
        </w:rPr>
        <w:t xml:space="preserve">, we only see the allocated RBs and the corresponding BW for </w:t>
      </w:r>
      <w:r>
        <w:rPr>
          <w:rFonts w:cs="Arial"/>
        </w:rPr>
        <w:t>G-FR1-A1-1</w:t>
      </w:r>
      <w:r>
        <w:rPr>
          <w:rFonts w:cs="Arial" w:hint="eastAsia"/>
        </w:rPr>
        <w:t xml:space="preserve"> to </w:t>
      </w:r>
      <w:r>
        <w:rPr>
          <w:rFonts w:cs="Arial"/>
        </w:rPr>
        <w:t>G-FR1-A1-6</w:t>
      </w:r>
      <w:r>
        <w:rPr>
          <w:rFonts w:cs="Arial" w:hint="eastAsia"/>
        </w:rPr>
        <w:t>.</w:t>
      </w:r>
    </w:p>
    <w:p w:rsidR="00595E40" w:rsidRDefault="00595E40" w:rsidP="00595E40">
      <w:pPr>
        <w:jc w:val="center"/>
        <w:rPr>
          <w:sz w:val="20"/>
          <w:szCs w:val="20"/>
        </w:rPr>
      </w:pPr>
      <w:r>
        <w:rPr>
          <w:rFonts w:cs="Arial" w:hint="eastAsia"/>
        </w:rPr>
        <w:t>Table 1: REFSENS measurement channels</w:t>
      </w:r>
    </w:p>
    <w:tbl>
      <w:tblPr>
        <w:tblpPr w:leftFromText="180" w:rightFromText="180" w:vertAnchor="text" w:tblpXSpec="center" w:tblpY="1"/>
        <w:tblOverlap w:val="neve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gridCol w:w="1004"/>
        <w:gridCol w:w="990"/>
        <w:gridCol w:w="992"/>
        <w:gridCol w:w="990"/>
        <w:gridCol w:w="992"/>
        <w:gridCol w:w="1148"/>
      </w:tblGrid>
      <w:tr w:rsidR="00595E40" w:rsidTr="00595E40">
        <w:trPr>
          <w:trHeight w:val="495"/>
        </w:trPr>
        <w:tc>
          <w:tcPr>
            <w:tcW w:w="3220"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H"/>
              <w:rPr>
                <w:rFonts w:cs="Arial"/>
              </w:rPr>
            </w:pPr>
            <w:r>
              <w:rPr>
                <w:rFonts w:cs="Arial"/>
              </w:rPr>
              <w:t>Reference channel</w:t>
            </w:r>
          </w:p>
        </w:tc>
        <w:tc>
          <w:tcPr>
            <w:tcW w:w="1004"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H"/>
              <w:rPr>
                <w:rFonts w:cs="Arial"/>
              </w:rPr>
            </w:pPr>
            <w:bookmarkStart w:id="2" w:name="OLE_LINK32"/>
            <w:bookmarkStart w:id="3" w:name="OLE_LINK33"/>
            <w:bookmarkStart w:id="4" w:name="OLE_LINK34"/>
            <w:bookmarkStart w:id="5" w:name="OLE_LINK40"/>
            <w:bookmarkStart w:id="6" w:name="OLE_LINK41"/>
            <w:bookmarkStart w:id="7" w:name="OLE_LINK42"/>
            <w:bookmarkStart w:id="8" w:name="OLE_LINK43"/>
            <w:r>
              <w:rPr>
                <w:rFonts w:cs="Arial"/>
                <w:lang w:eastAsia="zh-CN"/>
              </w:rPr>
              <w:t>G-FR1-A1-1</w:t>
            </w:r>
            <w:bookmarkEnd w:id="2"/>
            <w:bookmarkEnd w:id="3"/>
            <w:bookmarkEnd w:id="4"/>
            <w:bookmarkEnd w:id="5"/>
            <w:bookmarkEnd w:id="6"/>
            <w:bookmarkEnd w:id="7"/>
            <w:bookmarkEnd w:id="8"/>
          </w:p>
        </w:tc>
        <w:tc>
          <w:tcPr>
            <w:tcW w:w="990"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H"/>
              <w:rPr>
                <w:rFonts w:cs="Arial"/>
              </w:rPr>
            </w:pPr>
            <w:r>
              <w:rPr>
                <w:rFonts w:cs="Arial"/>
                <w:lang w:eastAsia="zh-CN"/>
              </w:rPr>
              <w:t>G-FR1-A1-2</w:t>
            </w:r>
          </w:p>
        </w:tc>
        <w:tc>
          <w:tcPr>
            <w:tcW w:w="992"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H"/>
              <w:rPr>
                <w:rFonts w:cs="Arial"/>
              </w:rPr>
            </w:pPr>
            <w:r>
              <w:rPr>
                <w:rFonts w:cs="Arial"/>
                <w:lang w:eastAsia="zh-CN"/>
              </w:rPr>
              <w:t>G-FR1-A1-3</w:t>
            </w:r>
          </w:p>
        </w:tc>
        <w:tc>
          <w:tcPr>
            <w:tcW w:w="990"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H"/>
              <w:rPr>
                <w:rFonts w:cs="Arial"/>
              </w:rPr>
            </w:pPr>
            <w:r>
              <w:rPr>
                <w:rFonts w:cs="Arial"/>
                <w:lang w:eastAsia="zh-CN"/>
              </w:rPr>
              <w:t>G-FR1-A1-4</w:t>
            </w:r>
          </w:p>
        </w:tc>
        <w:tc>
          <w:tcPr>
            <w:tcW w:w="992"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H"/>
              <w:rPr>
                <w:rFonts w:cs="Arial"/>
              </w:rPr>
            </w:pPr>
            <w:r>
              <w:rPr>
                <w:rFonts w:cs="Arial"/>
                <w:lang w:eastAsia="zh-CN"/>
              </w:rPr>
              <w:t>G-FR1-A1-5</w:t>
            </w:r>
          </w:p>
        </w:tc>
        <w:tc>
          <w:tcPr>
            <w:tcW w:w="1148"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H"/>
              <w:rPr>
                <w:rFonts w:cs="Arial"/>
              </w:rPr>
            </w:pPr>
            <w:r>
              <w:rPr>
                <w:rFonts w:cs="Arial"/>
                <w:lang w:eastAsia="zh-CN"/>
              </w:rPr>
              <w:t>G-FR1-A1-6</w:t>
            </w:r>
          </w:p>
        </w:tc>
      </w:tr>
      <w:tr w:rsidR="00595E40" w:rsidTr="00595E40">
        <w:trPr>
          <w:trHeight w:val="289"/>
        </w:trPr>
        <w:tc>
          <w:tcPr>
            <w:tcW w:w="3220"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L"/>
              <w:rPr>
                <w:rFonts w:cs="Arial"/>
                <w:lang w:eastAsia="zh-CN"/>
              </w:rPr>
            </w:pPr>
            <w:r>
              <w:rPr>
                <w:rFonts w:cs="Arial"/>
                <w:lang w:eastAsia="zh-CN"/>
              </w:rPr>
              <w:t>Subcarrier spacing (kHz)</w:t>
            </w:r>
          </w:p>
        </w:tc>
        <w:tc>
          <w:tcPr>
            <w:tcW w:w="1004"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15</w:t>
            </w:r>
          </w:p>
        </w:tc>
        <w:tc>
          <w:tcPr>
            <w:tcW w:w="990"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30</w:t>
            </w:r>
          </w:p>
        </w:tc>
        <w:tc>
          <w:tcPr>
            <w:tcW w:w="992"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60</w:t>
            </w:r>
          </w:p>
        </w:tc>
        <w:tc>
          <w:tcPr>
            <w:tcW w:w="990"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15</w:t>
            </w:r>
          </w:p>
        </w:tc>
        <w:tc>
          <w:tcPr>
            <w:tcW w:w="992"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30</w:t>
            </w:r>
          </w:p>
        </w:tc>
        <w:tc>
          <w:tcPr>
            <w:tcW w:w="1148"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60</w:t>
            </w:r>
          </w:p>
        </w:tc>
      </w:tr>
      <w:tr w:rsidR="00595E40" w:rsidTr="00595E40">
        <w:trPr>
          <w:trHeight w:val="289"/>
        </w:trPr>
        <w:tc>
          <w:tcPr>
            <w:tcW w:w="3220"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L"/>
              <w:rPr>
                <w:rFonts w:cs="Arial"/>
              </w:rPr>
            </w:pPr>
            <w:r>
              <w:rPr>
                <w:rFonts w:cs="Arial"/>
              </w:rPr>
              <w:t>Allocated resource blocks</w:t>
            </w:r>
          </w:p>
        </w:tc>
        <w:tc>
          <w:tcPr>
            <w:tcW w:w="1004"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25</w:t>
            </w:r>
          </w:p>
        </w:tc>
        <w:tc>
          <w:tcPr>
            <w:tcW w:w="990"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11</w:t>
            </w:r>
          </w:p>
        </w:tc>
        <w:tc>
          <w:tcPr>
            <w:tcW w:w="990"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106</w:t>
            </w:r>
          </w:p>
        </w:tc>
        <w:tc>
          <w:tcPr>
            <w:tcW w:w="992"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51</w:t>
            </w:r>
          </w:p>
        </w:tc>
        <w:tc>
          <w:tcPr>
            <w:tcW w:w="1148" w:type="dxa"/>
            <w:tcBorders>
              <w:top w:val="single" w:sz="4" w:space="0" w:color="auto"/>
              <w:left w:val="single" w:sz="4" w:space="0" w:color="auto"/>
              <w:bottom w:val="single" w:sz="4" w:space="0" w:color="auto"/>
              <w:right w:val="single" w:sz="4" w:space="0" w:color="auto"/>
            </w:tcBorders>
            <w:hideMark/>
          </w:tcPr>
          <w:p w:rsidR="00595E40" w:rsidRDefault="00595E40" w:rsidP="00595E40">
            <w:pPr>
              <w:pStyle w:val="TAC"/>
              <w:rPr>
                <w:rFonts w:cs="Arial"/>
                <w:lang w:eastAsia="zh-CN"/>
              </w:rPr>
            </w:pPr>
            <w:r>
              <w:rPr>
                <w:rFonts w:cs="Arial"/>
                <w:lang w:eastAsia="zh-CN"/>
              </w:rPr>
              <w:t>24</w:t>
            </w:r>
          </w:p>
        </w:tc>
      </w:tr>
      <w:tr w:rsidR="00595E40" w:rsidTr="00595E40">
        <w:trPr>
          <w:trHeight w:val="289"/>
        </w:trPr>
        <w:tc>
          <w:tcPr>
            <w:tcW w:w="3220" w:type="dxa"/>
            <w:tcBorders>
              <w:top w:val="single" w:sz="4" w:space="0" w:color="auto"/>
              <w:left w:val="single" w:sz="4" w:space="0" w:color="auto"/>
              <w:bottom w:val="single" w:sz="4" w:space="0" w:color="auto"/>
              <w:right w:val="single" w:sz="4" w:space="0" w:color="auto"/>
            </w:tcBorders>
          </w:tcPr>
          <w:p w:rsidR="00595E40" w:rsidRDefault="00595E40" w:rsidP="00595E40">
            <w:pPr>
              <w:pStyle w:val="TAL"/>
              <w:rPr>
                <w:rFonts w:cs="Arial"/>
                <w:lang w:eastAsia="zh-CN"/>
              </w:rPr>
            </w:pPr>
            <w:r>
              <w:rPr>
                <w:rFonts w:cs="Arial" w:hint="eastAsia"/>
                <w:lang w:eastAsia="zh-CN"/>
              </w:rPr>
              <w:t>Corresponding BW (MHz)</w:t>
            </w:r>
          </w:p>
        </w:tc>
        <w:tc>
          <w:tcPr>
            <w:tcW w:w="1004"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5</w:t>
            </w:r>
          </w:p>
        </w:tc>
        <w:tc>
          <w:tcPr>
            <w:tcW w:w="990"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10</w:t>
            </w:r>
          </w:p>
        </w:tc>
        <w:tc>
          <w:tcPr>
            <w:tcW w:w="990"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20</w:t>
            </w:r>
          </w:p>
        </w:tc>
        <w:tc>
          <w:tcPr>
            <w:tcW w:w="992"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20</w:t>
            </w:r>
          </w:p>
        </w:tc>
        <w:tc>
          <w:tcPr>
            <w:tcW w:w="1148"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20</w:t>
            </w:r>
          </w:p>
        </w:tc>
      </w:tr>
      <w:tr w:rsidR="00595E40" w:rsidTr="00595E40">
        <w:trPr>
          <w:trHeight w:val="501"/>
        </w:trPr>
        <w:tc>
          <w:tcPr>
            <w:tcW w:w="3220" w:type="dxa"/>
            <w:tcBorders>
              <w:top w:val="single" w:sz="4" w:space="0" w:color="auto"/>
              <w:left w:val="single" w:sz="4" w:space="0" w:color="auto"/>
              <w:bottom w:val="single" w:sz="4" w:space="0" w:color="auto"/>
              <w:right w:val="single" w:sz="4" w:space="0" w:color="auto"/>
            </w:tcBorders>
          </w:tcPr>
          <w:p w:rsidR="00595E40" w:rsidRDefault="00595E40" w:rsidP="00595E40">
            <w:pPr>
              <w:pStyle w:val="TAL"/>
              <w:rPr>
                <w:rFonts w:cs="Arial"/>
                <w:lang w:eastAsia="zh-CN"/>
              </w:rPr>
            </w:pPr>
            <w:r>
              <w:rPr>
                <w:rFonts w:cs="Arial" w:hint="eastAsia"/>
                <w:lang w:eastAsia="zh-CN"/>
              </w:rPr>
              <w:t>UE REFSENS channel allocated RB for above BW</w:t>
            </w:r>
          </w:p>
        </w:tc>
        <w:tc>
          <w:tcPr>
            <w:tcW w:w="1004"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25</w:t>
            </w:r>
          </w:p>
        </w:tc>
        <w:tc>
          <w:tcPr>
            <w:tcW w:w="990"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11</w:t>
            </w:r>
          </w:p>
        </w:tc>
        <w:tc>
          <w:tcPr>
            <w:tcW w:w="992"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11</w:t>
            </w:r>
          </w:p>
        </w:tc>
        <w:tc>
          <w:tcPr>
            <w:tcW w:w="990"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106</w:t>
            </w:r>
          </w:p>
        </w:tc>
        <w:tc>
          <w:tcPr>
            <w:tcW w:w="992"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51</w:t>
            </w:r>
          </w:p>
        </w:tc>
        <w:tc>
          <w:tcPr>
            <w:tcW w:w="1148"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24</w:t>
            </w:r>
          </w:p>
        </w:tc>
      </w:tr>
      <w:tr w:rsidR="00595E40" w:rsidTr="00595E40">
        <w:trPr>
          <w:trHeight w:val="495"/>
        </w:trPr>
        <w:tc>
          <w:tcPr>
            <w:tcW w:w="3220" w:type="dxa"/>
            <w:tcBorders>
              <w:top w:val="single" w:sz="4" w:space="0" w:color="auto"/>
              <w:left w:val="single" w:sz="4" w:space="0" w:color="auto"/>
              <w:bottom w:val="single" w:sz="4" w:space="0" w:color="auto"/>
              <w:right w:val="single" w:sz="4" w:space="0" w:color="auto"/>
            </w:tcBorders>
          </w:tcPr>
          <w:p w:rsidR="00595E40" w:rsidRDefault="00595E40" w:rsidP="00595E40">
            <w:pPr>
              <w:pStyle w:val="TAL"/>
              <w:rPr>
                <w:rFonts w:cs="Arial"/>
                <w:lang w:eastAsia="zh-CN"/>
              </w:rPr>
            </w:pPr>
            <w:r>
              <w:rPr>
                <w:rFonts w:cs="Arial" w:hint="eastAsia"/>
                <w:lang w:eastAsia="zh-CN"/>
              </w:rPr>
              <w:lastRenderedPageBreak/>
              <w:t>If the same RB number for the same BW</w:t>
            </w:r>
          </w:p>
        </w:tc>
        <w:tc>
          <w:tcPr>
            <w:tcW w:w="1004"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Yes</w:t>
            </w:r>
          </w:p>
        </w:tc>
        <w:tc>
          <w:tcPr>
            <w:tcW w:w="990" w:type="dxa"/>
            <w:tcBorders>
              <w:top w:val="single" w:sz="4" w:space="0" w:color="auto"/>
              <w:left w:val="single" w:sz="4" w:space="0" w:color="auto"/>
              <w:bottom w:val="single" w:sz="4" w:space="0" w:color="auto"/>
              <w:right w:val="single" w:sz="4" w:space="0" w:color="auto"/>
            </w:tcBorders>
          </w:tcPr>
          <w:p w:rsidR="00595E40" w:rsidRDefault="00595E40" w:rsidP="00595E40">
            <w:pPr>
              <w:pStyle w:val="TAC"/>
              <w:rPr>
                <w:rFonts w:cs="Arial"/>
                <w:lang w:eastAsia="zh-CN"/>
              </w:rPr>
            </w:pPr>
            <w:r>
              <w:rPr>
                <w:rFonts w:cs="Arial" w:hint="eastAsia"/>
                <w:lang w:eastAsia="zh-CN"/>
              </w:rPr>
              <w:t>Yes</w:t>
            </w:r>
          </w:p>
        </w:tc>
        <w:tc>
          <w:tcPr>
            <w:tcW w:w="992" w:type="dxa"/>
            <w:tcBorders>
              <w:top w:val="single" w:sz="4" w:space="0" w:color="auto"/>
              <w:left w:val="single" w:sz="4" w:space="0" w:color="auto"/>
              <w:bottom w:val="single" w:sz="4" w:space="0" w:color="auto"/>
              <w:right w:val="single" w:sz="4" w:space="0" w:color="auto"/>
            </w:tcBorders>
          </w:tcPr>
          <w:p w:rsidR="00595E40" w:rsidRDefault="00595E40" w:rsidP="00595E40">
            <w:r w:rsidRPr="007B20E1">
              <w:rPr>
                <w:rFonts w:cs="Arial" w:hint="eastAsia"/>
              </w:rPr>
              <w:t>Yes</w:t>
            </w:r>
          </w:p>
        </w:tc>
        <w:tc>
          <w:tcPr>
            <w:tcW w:w="990" w:type="dxa"/>
            <w:tcBorders>
              <w:top w:val="single" w:sz="4" w:space="0" w:color="auto"/>
              <w:left w:val="single" w:sz="4" w:space="0" w:color="auto"/>
              <w:bottom w:val="single" w:sz="4" w:space="0" w:color="auto"/>
              <w:right w:val="single" w:sz="4" w:space="0" w:color="auto"/>
            </w:tcBorders>
          </w:tcPr>
          <w:p w:rsidR="00595E40" w:rsidRDefault="00595E40" w:rsidP="00595E40">
            <w:r w:rsidRPr="007B20E1">
              <w:rPr>
                <w:rFonts w:cs="Arial" w:hint="eastAsia"/>
              </w:rPr>
              <w:t>Yes</w:t>
            </w:r>
          </w:p>
        </w:tc>
        <w:tc>
          <w:tcPr>
            <w:tcW w:w="992" w:type="dxa"/>
            <w:tcBorders>
              <w:top w:val="single" w:sz="4" w:space="0" w:color="auto"/>
              <w:left w:val="single" w:sz="4" w:space="0" w:color="auto"/>
              <w:bottom w:val="single" w:sz="4" w:space="0" w:color="auto"/>
              <w:right w:val="single" w:sz="4" w:space="0" w:color="auto"/>
            </w:tcBorders>
          </w:tcPr>
          <w:p w:rsidR="00595E40" w:rsidRDefault="00595E40" w:rsidP="00595E40">
            <w:r w:rsidRPr="007B20E1">
              <w:rPr>
                <w:rFonts w:cs="Arial" w:hint="eastAsia"/>
              </w:rPr>
              <w:t>Yes</w:t>
            </w:r>
          </w:p>
        </w:tc>
        <w:tc>
          <w:tcPr>
            <w:tcW w:w="1148" w:type="dxa"/>
            <w:tcBorders>
              <w:top w:val="single" w:sz="4" w:space="0" w:color="auto"/>
              <w:left w:val="single" w:sz="4" w:space="0" w:color="auto"/>
              <w:bottom w:val="single" w:sz="4" w:space="0" w:color="auto"/>
              <w:right w:val="single" w:sz="4" w:space="0" w:color="auto"/>
            </w:tcBorders>
          </w:tcPr>
          <w:p w:rsidR="00595E40" w:rsidRDefault="00595E40" w:rsidP="00595E40">
            <w:r w:rsidRPr="007B20E1">
              <w:rPr>
                <w:rFonts w:cs="Arial" w:hint="eastAsia"/>
              </w:rPr>
              <w:t>Yes</w:t>
            </w:r>
          </w:p>
        </w:tc>
      </w:tr>
      <w:tr w:rsidR="00595E40" w:rsidTr="00595E40">
        <w:trPr>
          <w:trHeight w:val="706"/>
        </w:trPr>
        <w:tc>
          <w:tcPr>
            <w:tcW w:w="3220" w:type="dxa"/>
            <w:tcBorders>
              <w:top w:val="single" w:sz="4" w:space="0" w:color="auto"/>
              <w:left w:val="single" w:sz="4" w:space="0" w:color="auto"/>
              <w:bottom w:val="single" w:sz="4" w:space="0" w:color="auto"/>
              <w:right w:val="single" w:sz="4" w:space="0" w:color="auto"/>
            </w:tcBorders>
          </w:tcPr>
          <w:p w:rsidR="00595E40" w:rsidRDefault="00595E40" w:rsidP="00595E40">
            <w:pPr>
              <w:pStyle w:val="TAL"/>
              <w:rPr>
                <w:rFonts w:cs="Arial"/>
                <w:lang w:eastAsia="zh-CN"/>
              </w:rPr>
            </w:pPr>
            <w:r w:rsidRPr="00595E40">
              <w:rPr>
                <w:rFonts w:cs="Arial"/>
                <w:highlight w:val="yellow"/>
                <w:lang w:eastAsia="zh-CN"/>
              </w:rPr>
              <w:t>Temporary</w:t>
            </w:r>
            <w:r w:rsidRPr="00595E40">
              <w:rPr>
                <w:rFonts w:cs="Arial" w:hint="eastAsia"/>
                <w:highlight w:val="yellow"/>
                <w:lang w:eastAsia="zh-CN"/>
              </w:rPr>
              <w:t xml:space="preserve"> name for </w:t>
            </w:r>
            <w:r>
              <w:rPr>
                <w:rFonts w:cs="Arial" w:hint="eastAsia"/>
                <w:highlight w:val="yellow"/>
                <w:lang w:eastAsia="zh-CN"/>
              </w:rPr>
              <w:t>IAB-MT</w:t>
            </w:r>
            <w:r w:rsidRPr="00595E40">
              <w:rPr>
                <w:rFonts w:cs="Arial" w:hint="eastAsia"/>
                <w:highlight w:val="yellow"/>
                <w:lang w:eastAsia="zh-CN"/>
              </w:rPr>
              <w:t xml:space="preserve"> RESENS </w:t>
            </w:r>
            <w:r w:rsidRPr="00595E40">
              <w:rPr>
                <w:rFonts w:cs="Arial"/>
                <w:highlight w:val="yellow"/>
                <w:lang w:eastAsia="zh-CN"/>
              </w:rPr>
              <w:t>measurement</w:t>
            </w:r>
            <w:r w:rsidRPr="00595E40">
              <w:rPr>
                <w:rFonts w:cs="Arial" w:hint="eastAsia"/>
                <w:highlight w:val="yellow"/>
                <w:lang w:eastAsia="zh-CN"/>
              </w:rPr>
              <w:t xml:space="preserve"> channel following UE channel</w:t>
            </w:r>
          </w:p>
        </w:tc>
        <w:tc>
          <w:tcPr>
            <w:tcW w:w="1004" w:type="dxa"/>
            <w:tcBorders>
              <w:top w:val="single" w:sz="4" w:space="0" w:color="auto"/>
              <w:left w:val="single" w:sz="4" w:space="0" w:color="auto"/>
              <w:bottom w:val="single" w:sz="4" w:space="0" w:color="auto"/>
              <w:right w:val="single" w:sz="4" w:space="0" w:color="auto"/>
            </w:tcBorders>
          </w:tcPr>
          <w:p w:rsidR="00595E40" w:rsidRPr="00595E40" w:rsidRDefault="00595E40" w:rsidP="00595E40">
            <w:pPr>
              <w:pStyle w:val="TAH"/>
              <w:rPr>
                <w:rFonts w:cs="Arial"/>
                <w:i/>
              </w:rPr>
            </w:pPr>
            <w:r w:rsidRPr="00595E40">
              <w:rPr>
                <w:rFonts w:cs="Arial" w:hint="eastAsia"/>
                <w:i/>
                <w:lang w:eastAsia="zh-CN"/>
              </w:rPr>
              <w:t>MT</w:t>
            </w:r>
            <w:r w:rsidRPr="00595E40">
              <w:rPr>
                <w:rFonts w:cs="Arial"/>
                <w:i/>
                <w:lang w:eastAsia="zh-CN"/>
              </w:rPr>
              <w:t>-FR1-A1-1</w:t>
            </w:r>
          </w:p>
        </w:tc>
        <w:tc>
          <w:tcPr>
            <w:tcW w:w="990" w:type="dxa"/>
            <w:tcBorders>
              <w:top w:val="single" w:sz="4" w:space="0" w:color="auto"/>
              <w:left w:val="single" w:sz="4" w:space="0" w:color="auto"/>
              <w:bottom w:val="single" w:sz="4" w:space="0" w:color="auto"/>
              <w:right w:val="single" w:sz="4" w:space="0" w:color="auto"/>
            </w:tcBorders>
          </w:tcPr>
          <w:p w:rsidR="00595E40" w:rsidRPr="00595E40" w:rsidRDefault="00595E40" w:rsidP="00595E40">
            <w:pPr>
              <w:pStyle w:val="TAH"/>
              <w:rPr>
                <w:rFonts w:cs="Arial"/>
                <w:i/>
              </w:rPr>
            </w:pPr>
            <w:r w:rsidRPr="00595E40">
              <w:rPr>
                <w:rFonts w:cs="Arial" w:hint="eastAsia"/>
                <w:i/>
                <w:lang w:eastAsia="zh-CN"/>
              </w:rPr>
              <w:t>MT</w:t>
            </w:r>
            <w:r w:rsidRPr="00595E40">
              <w:rPr>
                <w:rFonts w:cs="Arial"/>
                <w:i/>
                <w:lang w:eastAsia="zh-CN"/>
              </w:rPr>
              <w:t xml:space="preserve"> -FR1-A1-2</w:t>
            </w:r>
          </w:p>
        </w:tc>
        <w:tc>
          <w:tcPr>
            <w:tcW w:w="992" w:type="dxa"/>
            <w:tcBorders>
              <w:top w:val="single" w:sz="4" w:space="0" w:color="auto"/>
              <w:left w:val="single" w:sz="4" w:space="0" w:color="auto"/>
              <w:bottom w:val="single" w:sz="4" w:space="0" w:color="auto"/>
              <w:right w:val="single" w:sz="4" w:space="0" w:color="auto"/>
            </w:tcBorders>
          </w:tcPr>
          <w:p w:rsidR="00595E40" w:rsidRPr="00595E40" w:rsidRDefault="00595E40" w:rsidP="00595E40">
            <w:pPr>
              <w:pStyle w:val="TAH"/>
              <w:rPr>
                <w:rFonts w:cs="Arial"/>
                <w:i/>
              </w:rPr>
            </w:pPr>
            <w:r w:rsidRPr="00595E40">
              <w:rPr>
                <w:rFonts w:cs="Arial" w:hint="eastAsia"/>
                <w:i/>
                <w:lang w:eastAsia="zh-CN"/>
              </w:rPr>
              <w:t>MT</w:t>
            </w:r>
            <w:r w:rsidRPr="00595E40">
              <w:rPr>
                <w:rFonts w:cs="Arial"/>
                <w:i/>
                <w:lang w:eastAsia="zh-CN"/>
              </w:rPr>
              <w:t xml:space="preserve"> -FR1-A1-3</w:t>
            </w:r>
          </w:p>
        </w:tc>
        <w:tc>
          <w:tcPr>
            <w:tcW w:w="990" w:type="dxa"/>
            <w:tcBorders>
              <w:top w:val="single" w:sz="4" w:space="0" w:color="auto"/>
              <w:left w:val="single" w:sz="4" w:space="0" w:color="auto"/>
              <w:bottom w:val="single" w:sz="4" w:space="0" w:color="auto"/>
              <w:right w:val="single" w:sz="4" w:space="0" w:color="auto"/>
            </w:tcBorders>
          </w:tcPr>
          <w:p w:rsidR="00595E40" w:rsidRPr="00595E40" w:rsidRDefault="00595E40" w:rsidP="00595E40">
            <w:pPr>
              <w:pStyle w:val="TAH"/>
              <w:rPr>
                <w:rFonts w:cs="Arial"/>
                <w:i/>
              </w:rPr>
            </w:pPr>
            <w:r w:rsidRPr="00595E40">
              <w:rPr>
                <w:rFonts w:cs="Arial" w:hint="eastAsia"/>
                <w:i/>
                <w:lang w:eastAsia="zh-CN"/>
              </w:rPr>
              <w:t>MT</w:t>
            </w:r>
            <w:r w:rsidRPr="00595E40">
              <w:rPr>
                <w:rFonts w:cs="Arial"/>
                <w:i/>
                <w:lang w:eastAsia="zh-CN"/>
              </w:rPr>
              <w:t xml:space="preserve"> -FR1-A1-4</w:t>
            </w:r>
          </w:p>
        </w:tc>
        <w:tc>
          <w:tcPr>
            <w:tcW w:w="992" w:type="dxa"/>
            <w:tcBorders>
              <w:top w:val="single" w:sz="4" w:space="0" w:color="auto"/>
              <w:left w:val="single" w:sz="4" w:space="0" w:color="auto"/>
              <w:bottom w:val="single" w:sz="4" w:space="0" w:color="auto"/>
              <w:right w:val="single" w:sz="4" w:space="0" w:color="auto"/>
            </w:tcBorders>
          </w:tcPr>
          <w:p w:rsidR="00595E40" w:rsidRPr="00595E40" w:rsidRDefault="00595E40" w:rsidP="00595E40">
            <w:pPr>
              <w:pStyle w:val="TAH"/>
              <w:rPr>
                <w:rFonts w:cs="Arial"/>
                <w:i/>
              </w:rPr>
            </w:pPr>
            <w:r w:rsidRPr="00595E40">
              <w:rPr>
                <w:rFonts w:cs="Arial" w:hint="eastAsia"/>
                <w:i/>
                <w:lang w:eastAsia="zh-CN"/>
              </w:rPr>
              <w:t>MT</w:t>
            </w:r>
            <w:r w:rsidRPr="00595E40">
              <w:rPr>
                <w:rFonts w:cs="Arial"/>
                <w:i/>
                <w:lang w:eastAsia="zh-CN"/>
              </w:rPr>
              <w:t xml:space="preserve"> -FR1-A1-5</w:t>
            </w:r>
          </w:p>
        </w:tc>
        <w:tc>
          <w:tcPr>
            <w:tcW w:w="1148" w:type="dxa"/>
            <w:tcBorders>
              <w:top w:val="single" w:sz="4" w:space="0" w:color="auto"/>
              <w:left w:val="single" w:sz="4" w:space="0" w:color="auto"/>
              <w:bottom w:val="single" w:sz="4" w:space="0" w:color="auto"/>
              <w:right w:val="single" w:sz="4" w:space="0" w:color="auto"/>
            </w:tcBorders>
          </w:tcPr>
          <w:p w:rsidR="00595E40" w:rsidRPr="00595E40" w:rsidRDefault="00595E40" w:rsidP="00595E40">
            <w:pPr>
              <w:pStyle w:val="TAH"/>
              <w:rPr>
                <w:rFonts w:cs="Arial"/>
                <w:i/>
              </w:rPr>
            </w:pPr>
            <w:r w:rsidRPr="00595E40">
              <w:rPr>
                <w:rFonts w:cs="Arial" w:hint="eastAsia"/>
                <w:i/>
                <w:lang w:eastAsia="zh-CN"/>
              </w:rPr>
              <w:t>MT</w:t>
            </w:r>
            <w:r w:rsidRPr="00595E40">
              <w:rPr>
                <w:rFonts w:cs="Arial"/>
                <w:i/>
                <w:lang w:eastAsia="zh-CN"/>
              </w:rPr>
              <w:t xml:space="preserve"> -FR1-A1-6</w:t>
            </w:r>
          </w:p>
        </w:tc>
      </w:tr>
    </w:tbl>
    <w:p w:rsidR="00595E40" w:rsidRDefault="00595E40" w:rsidP="00595E40">
      <w:pPr>
        <w:rPr>
          <w:sz w:val="20"/>
          <w:szCs w:val="20"/>
        </w:rPr>
      </w:pPr>
      <w:r>
        <w:rPr>
          <w:rFonts w:hint="eastAsia"/>
          <w:sz w:val="20"/>
          <w:szCs w:val="20"/>
        </w:rPr>
        <w:t>Then we can have the following IAB-MT requirements using UE REFSENS measurement channel</w:t>
      </w:r>
      <w:r w:rsidR="00675697">
        <w:rPr>
          <w:rFonts w:hint="eastAsia"/>
          <w:sz w:val="20"/>
          <w:szCs w:val="20"/>
        </w:rPr>
        <w:t xml:space="preserve"> and the assumptions in proposal 1.</w:t>
      </w:r>
    </w:p>
    <w:p w:rsidR="00595E40" w:rsidRDefault="00595E40" w:rsidP="00595E40">
      <w:pPr>
        <w:pStyle w:val="TH"/>
      </w:pPr>
      <w:r>
        <w:t xml:space="preserve">Table </w:t>
      </w:r>
      <w:r>
        <w:rPr>
          <w:rFonts w:hint="eastAsia"/>
          <w:lang w:eastAsia="zh-CN"/>
        </w:rPr>
        <w:t>2</w:t>
      </w:r>
      <w:r>
        <w:t xml:space="preserve">: </w:t>
      </w:r>
      <w:r>
        <w:rPr>
          <w:lang w:eastAsia="zh-CN"/>
        </w:rPr>
        <w:t xml:space="preserve">Wide Area </w:t>
      </w:r>
      <w:r>
        <w:rPr>
          <w:rFonts w:hint="eastAsia"/>
          <w:lang w:eastAsia="zh-CN"/>
        </w:rPr>
        <w:t>IAB-MT</w:t>
      </w:r>
      <w:r>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443"/>
        <w:gridCol w:w="3046"/>
        <w:gridCol w:w="2176"/>
      </w:tblGrid>
      <w:tr w:rsidR="00595E40" w:rsidTr="00E5741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pPr>
              <w:pStyle w:val="TAH"/>
              <w:rPr>
                <w:rFonts w:cs="Arial"/>
              </w:rPr>
            </w:pPr>
            <w:r>
              <w:rPr>
                <w:rFonts w:cs="Arial" w:hint="eastAsia"/>
                <w:i/>
                <w:lang w:eastAsia="zh-CN"/>
              </w:rPr>
              <w:t>IAB-MT</w:t>
            </w:r>
            <w:r>
              <w:rPr>
                <w:rFonts w:cs="Arial"/>
                <w:i/>
              </w:rPr>
              <w:t xml:space="preserve"> channel bandwidth</w:t>
            </w:r>
            <w:r>
              <w:rPr>
                <w:rFonts w:cs="Arial"/>
              </w:rPr>
              <w:t xml:space="preserve"> (MHz)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pPr>
              <w:pStyle w:val="TAH"/>
              <w:rPr>
                <w:rFonts w:cs="Arial"/>
              </w:rPr>
            </w:pPr>
            <w:r>
              <w:rPr>
                <w:rFonts w:cs="Arial"/>
              </w:rPr>
              <w:t>Sub-carrier spacing (kHz)</w:t>
            </w:r>
          </w:p>
        </w:tc>
        <w:tc>
          <w:tcPr>
            <w:tcW w:w="3046" w:type="dxa"/>
            <w:tcBorders>
              <w:top w:val="single" w:sz="4" w:space="0" w:color="auto"/>
              <w:left w:val="single" w:sz="4" w:space="0" w:color="auto"/>
              <w:bottom w:val="single" w:sz="4" w:space="0" w:color="auto"/>
              <w:right w:val="single" w:sz="4" w:space="0" w:color="auto"/>
            </w:tcBorders>
            <w:hideMark/>
          </w:tcPr>
          <w:p w:rsidR="00595E40" w:rsidRDefault="00595E40">
            <w:pPr>
              <w:pStyle w:val="TAH"/>
              <w:rPr>
                <w:rFonts w:cs="Arial"/>
              </w:rPr>
            </w:pPr>
            <w:r>
              <w:rPr>
                <w:rFonts w:cs="Arial"/>
              </w:rPr>
              <w:t>Reference measurement channel</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pPr>
              <w:pStyle w:val="TAH"/>
              <w:rPr>
                <w:rFonts w:eastAsiaTheme="minorEastAsia" w:cs="Arial"/>
              </w:rPr>
            </w:pPr>
            <w:r>
              <w:rPr>
                <w:rFonts w:cs="Arial"/>
              </w:rPr>
              <w:t xml:space="preserve"> Reference sensitivity power level, </w:t>
            </w:r>
            <w:r>
              <w:t>P</w:t>
            </w:r>
            <w:r>
              <w:rPr>
                <w:vertAlign w:val="subscript"/>
              </w:rPr>
              <w:t>REFSENS</w:t>
            </w:r>
          </w:p>
          <w:p w:rsidR="00595E40" w:rsidRDefault="00595E40">
            <w:pPr>
              <w:pStyle w:val="TAH"/>
              <w:rPr>
                <w:rFonts w:cs="Arial"/>
              </w:rPr>
            </w:pPr>
            <w:r>
              <w:rPr>
                <w:rFonts w:cs="Arial"/>
              </w:rPr>
              <w:t xml:space="preserve"> (</w:t>
            </w:r>
            <w:proofErr w:type="spellStart"/>
            <w:r>
              <w:rPr>
                <w:rFonts w:cs="Arial"/>
              </w:rPr>
              <w:t>dBm</w:t>
            </w:r>
            <w:proofErr w:type="spellEnd"/>
            <w:r>
              <w:rPr>
                <w:rFonts w:cs="Arial"/>
              </w:rPr>
              <w:t>)</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pPr>
              <w:pStyle w:val="TAC"/>
              <w:rPr>
                <w:rFonts w:cs="Arial"/>
              </w:rPr>
            </w:pPr>
            <w:r>
              <w:rPr>
                <w:rFonts w:cs="Arial"/>
              </w:rPr>
              <w:t xml:space="preserve">5, 10, 15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pPr>
              <w:pStyle w:val="TAC"/>
              <w:rPr>
                <w:rFonts w:cs="Arial"/>
                <w:lang w:eastAsia="zh-CN"/>
              </w:rPr>
            </w:pPr>
            <w:r>
              <w:rPr>
                <w:rFonts w:cs="Arial"/>
                <w:lang w:eastAsia="zh-CN"/>
              </w:rPr>
              <w:t>15</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rPr>
            </w:pPr>
            <w:r w:rsidRPr="00595E40">
              <w:rPr>
                <w:rFonts w:cs="Arial" w:hint="eastAsia"/>
                <w:i/>
                <w:lang w:eastAsia="zh-CN"/>
              </w:rPr>
              <w:t>MT</w:t>
            </w:r>
            <w:r w:rsidRPr="00595E40">
              <w:rPr>
                <w:rFonts w:cs="Arial"/>
                <w:i/>
                <w:lang w:eastAsia="zh-CN"/>
              </w:rPr>
              <w:t>-FR1-A1-1</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rPr>
            </w:pPr>
            <w:r>
              <w:rPr>
                <w:rFonts w:cs="Arial"/>
                <w:lang w:eastAsia="zh-CN"/>
              </w:rPr>
              <w:t xml:space="preserve"> -101.</w:t>
            </w:r>
            <w:r>
              <w:rPr>
                <w:rFonts w:cs="Arial" w:hint="eastAsia"/>
                <w:lang w:eastAsia="zh-CN"/>
              </w:rPr>
              <w:t>5</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pPr>
              <w:pStyle w:val="TAC"/>
              <w:rPr>
                <w:rFonts w:cs="Arial"/>
              </w:rPr>
            </w:pPr>
            <w:r>
              <w:rPr>
                <w:rFonts w:cs="Arial"/>
              </w:rPr>
              <w:t xml:space="preserve">10, 15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pPr>
              <w:pStyle w:val="TAC"/>
              <w:rPr>
                <w:rFonts w:cs="Arial"/>
                <w:lang w:eastAsia="zh-CN"/>
              </w:rPr>
            </w:pPr>
            <w:r>
              <w:rPr>
                <w:rFonts w:cs="Arial"/>
                <w:lang w:eastAsia="zh-CN"/>
              </w:rPr>
              <w:t>30</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-FR1-A1-2</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-10</w:t>
            </w:r>
            <w:r>
              <w:rPr>
                <w:rFonts w:cs="Arial" w:hint="eastAsia"/>
                <w:lang w:eastAsia="zh-CN"/>
              </w:rPr>
              <w:t>2</w:t>
            </w:r>
            <w:r>
              <w:rPr>
                <w:rFonts w:cs="Arial"/>
                <w:lang w:eastAsia="zh-CN"/>
              </w:rPr>
              <w:t>.</w:t>
            </w:r>
            <w:r>
              <w:rPr>
                <w:rFonts w:cs="Arial" w:hint="eastAsia"/>
                <w:lang w:eastAsia="zh-CN"/>
              </w:rPr>
              <w:t>0</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pPr>
              <w:pStyle w:val="TAC"/>
              <w:rPr>
                <w:rFonts w:cs="Arial"/>
              </w:rPr>
            </w:pPr>
            <w:r>
              <w:rPr>
                <w:rFonts w:cs="Arial"/>
              </w:rPr>
              <w:t>10, 15</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pPr>
              <w:pStyle w:val="TAC"/>
              <w:rPr>
                <w:rFonts w:cs="Arial"/>
                <w:lang w:eastAsia="zh-CN"/>
              </w:rPr>
            </w:pPr>
            <w:r>
              <w:rPr>
                <w:rFonts w:cs="Arial"/>
                <w:lang w:eastAsia="zh-CN"/>
              </w:rPr>
              <w:t>60</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w:t>
            </w:r>
            <w:r w:rsidRPr="00595E40">
              <w:rPr>
                <w:rFonts w:eastAsia="DengXian" w:cs="Arial"/>
                <w:i/>
                <w:lang w:eastAsia="zh-CN"/>
              </w:rPr>
              <w:t>3</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-9</w:t>
            </w:r>
            <w:r>
              <w:rPr>
                <w:rFonts w:cs="Arial" w:hint="eastAsia"/>
                <w:lang w:eastAsia="zh-CN"/>
              </w:rPr>
              <w:t>9</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pPr>
              <w:pStyle w:val="TAC"/>
              <w:rPr>
                <w:rFonts w:cs="Arial"/>
              </w:rPr>
            </w:pPr>
            <w:r>
              <w:rPr>
                <w:rFonts w:cs="Arial"/>
              </w:rPr>
              <w:t xml:space="preserve">20, 25, 30, 40, 50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pPr>
              <w:pStyle w:val="TAC"/>
              <w:rPr>
                <w:rFonts w:cs="Arial"/>
                <w:lang w:eastAsia="zh-CN"/>
              </w:rPr>
            </w:pPr>
            <w:r>
              <w:rPr>
                <w:rFonts w:cs="Arial"/>
                <w:lang w:eastAsia="zh-CN"/>
              </w:rPr>
              <w:t>15</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w:t>
            </w:r>
            <w:r w:rsidRPr="00595E40">
              <w:rPr>
                <w:rFonts w:eastAsia="DengXian" w:cs="Arial"/>
                <w:i/>
                <w:lang w:eastAsia="zh-CN"/>
              </w:rPr>
              <w:t>4</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-95.</w:t>
            </w:r>
            <w:r>
              <w:rPr>
                <w:rFonts w:cs="Arial" w:hint="eastAsia"/>
                <w:lang w:eastAsia="zh-CN"/>
              </w:rPr>
              <w:t>2</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pPr>
              <w:pStyle w:val="TAC"/>
              <w:rPr>
                <w:rFonts w:cs="Arial"/>
              </w:rPr>
            </w:pPr>
            <w:r>
              <w:rPr>
                <w:rFonts w:cs="Arial"/>
              </w:rPr>
              <w:t xml:space="preserve">20, 25, 30, 40, 50, 60, 70, 80, 90, 100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pPr>
              <w:pStyle w:val="TAC"/>
              <w:rPr>
                <w:rFonts w:cs="Arial"/>
                <w:lang w:eastAsia="zh-CN"/>
              </w:rPr>
            </w:pPr>
            <w:r>
              <w:rPr>
                <w:rFonts w:cs="Arial"/>
                <w:lang w:eastAsia="zh-CN"/>
              </w:rPr>
              <w:t>30</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w:t>
            </w:r>
            <w:r w:rsidRPr="00595E40">
              <w:rPr>
                <w:rFonts w:eastAsia="DengXian" w:cs="Arial"/>
                <w:i/>
                <w:lang w:eastAsia="zh-CN"/>
              </w:rPr>
              <w:t>5</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-95.</w:t>
            </w:r>
            <w:r>
              <w:rPr>
                <w:rFonts w:cs="Arial" w:hint="eastAsia"/>
                <w:lang w:eastAsia="zh-CN"/>
              </w:rPr>
              <w:t>4</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pPr>
              <w:pStyle w:val="TAC"/>
              <w:rPr>
                <w:rFonts w:cs="Arial"/>
              </w:rPr>
            </w:pPr>
            <w:r>
              <w:rPr>
                <w:rFonts w:cs="Arial"/>
              </w:rPr>
              <w:t xml:space="preserve">20, 25, 30, 40, 50, 60, 70, 80, 90, 100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pPr>
              <w:pStyle w:val="TAC"/>
              <w:rPr>
                <w:rFonts w:cs="Arial"/>
                <w:lang w:eastAsia="zh-CN"/>
              </w:rPr>
            </w:pPr>
            <w:r>
              <w:rPr>
                <w:rFonts w:cs="Arial"/>
                <w:lang w:eastAsia="zh-CN"/>
              </w:rPr>
              <w:t>60</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w:t>
            </w:r>
            <w:r w:rsidRPr="00595E40">
              <w:rPr>
                <w:rFonts w:eastAsia="DengXian" w:cs="Arial"/>
                <w:i/>
                <w:lang w:eastAsia="zh-CN"/>
              </w:rPr>
              <w:t>6</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-95.</w:t>
            </w:r>
            <w:r>
              <w:rPr>
                <w:rFonts w:cs="Arial" w:hint="eastAsia"/>
                <w:lang w:eastAsia="zh-CN"/>
              </w:rPr>
              <w:t>6</w:t>
            </w:r>
          </w:p>
        </w:tc>
      </w:tr>
    </w:tbl>
    <w:p w:rsidR="00595E40" w:rsidRDefault="00595E40" w:rsidP="00595E40">
      <w:pPr>
        <w:rPr>
          <w:sz w:val="20"/>
          <w:szCs w:val="20"/>
        </w:rPr>
      </w:pPr>
    </w:p>
    <w:p w:rsidR="00595E40" w:rsidRDefault="00595E40" w:rsidP="00595E40">
      <w:pPr>
        <w:pStyle w:val="TH"/>
      </w:pPr>
      <w:r>
        <w:t xml:space="preserve">Table </w:t>
      </w:r>
      <w:r>
        <w:rPr>
          <w:rFonts w:hint="eastAsia"/>
          <w:lang w:eastAsia="zh-CN"/>
        </w:rPr>
        <w:t>3</w:t>
      </w:r>
      <w:r>
        <w:t xml:space="preserve">: </w:t>
      </w:r>
      <w:r>
        <w:rPr>
          <w:lang w:eastAsia="zh-CN"/>
        </w:rPr>
        <w:t xml:space="preserve">Medium Range </w:t>
      </w:r>
      <w:r>
        <w:rPr>
          <w:rFonts w:hint="eastAsia"/>
          <w:lang w:eastAsia="zh-CN"/>
        </w:rPr>
        <w:t>IAB-MT</w:t>
      </w:r>
      <w:r>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443"/>
        <w:gridCol w:w="3046"/>
        <w:gridCol w:w="2176"/>
      </w:tblGrid>
      <w:tr w:rsidR="00595E40" w:rsidTr="00E5741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FF1890">
            <w:pPr>
              <w:pStyle w:val="TAH"/>
              <w:rPr>
                <w:rFonts w:cs="Arial"/>
              </w:rPr>
            </w:pPr>
            <w:r>
              <w:rPr>
                <w:rFonts w:cs="Arial" w:hint="eastAsia"/>
                <w:i/>
                <w:lang w:eastAsia="zh-CN"/>
              </w:rPr>
              <w:t>IAB-MT</w:t>
            </w:r>
            <w:r>
              <w:rPr>
                <w:rFonts w:cs="Arial"/>
                <w:i/>
              </w:rPr>
              <w:t xml:space="preserve"> channel bandwidth</w:t>
            </w:r>
            <w:r>
              <w:rPr>
                <w:rFonts w:cs="Arial"/>
              </w:rPr>
              <w:t xml:space="preserve"> (MHz)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rsidP="00FF1890">
            <w:pPr>
              <w:pStyle w:val="TAH"/>
              <w:rPr>
                <w:rFonts w:cs="Arial"/>
              </w:rPr>
            </w:pPr>
            <w:r>
              <w:rPr>
                <w:rFonts w:cs="Arial"/>
              </w:rPr>
              <w:t>Sub-carrier spacing (kHz)</w:t>
            </w:r>
          </w:p>
        </w:tc>
        <w:tc>
          <w:tcPr>
            <w:tcW w:w="3046" w:type="dxa"/>
            <w:tcBorders>
              <w:top w:val="single" w:sz="4" w:space="0" w:color="auto"/>
              <w:left w:val="single" w:sz="4" w:space="0" w:color="auto"/>
              <w:bottom w:val="single" w:sz="4" w:space="0" w:color="auto"/>
              <w:right w:val="single" w:sz="4" w:space="0" w:color="auto"/>
            </w:tcBorders>
            <w:hideMark/>
          </w:tcPr>
          <w:p w:rsidR="00595E40" w:rsidRDefault="00595E40" w:rsidP="00FF1890">
            <w:pPr>
              <w:pStyle w:val="TAH"/>
              <w:rPr>
                <w:rFonts w:cs="Arial"/>
              </w:rPr>
            </w:pPr>
            <w:r>
              <w:rPr>
                <w:rFonts w:cs="Arial"/>
              </w:rPr>
              <w:t>Reference measurement channel</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FF1890">
            <w:pPr>
              <w:pStyle w:val="TAH"/>
              <w:rPr>
                <w:rFonts w:eastAsiaTheme="minorEastAsia" w:cs="Arial"/>
              </w:rPr>
            </w:pPr>
            <w:r>
              <w:rPr>
                <w:rFonts w:cs="Arial"/>
              </w:rPr>
              <w:t xml:space="preserve"> Reference sensitivity power level, </w:t>
            </w:r>
            <w:r>
              <w:t>P</w:t>
            </w:r>
            <w:r>
              <w:rPr>
                <w:vertAlign w:val="subscript"/>
              </w:rPr>
              <w:t>REFSENS</w:t>
            </w:r>
          </w:p>
          <w:p w:rsidR="00595E40" w:rsidRDefault="00595E40" w:rsidP="00FF1890">
            <w:pPr>
              <w:pStyle w:val="TAH"/>
              <w:rPr>
                <w:rFonts w:cs="Arial"/>
              </w:rPr>
            </w:pPr>
            <w:r>
              <w:rPr>
                <w:rFonts w:cs="Arial"/>
              </w:rPr>
              <w:t xml:space="preserve"> (</w:t>
            </w:r>
            <w:proofErr w:type="spellStart"/>
            <w:r>
              <w:rPr>
                <w:rFonts w:cs="Arial"/>
              </w:rPr>
              <w:t>dBm</w:t>
            </w:r>
            <w:proofErr w:type="spellEnd"/>
            <w:r>
              <w:rPr>
                <w:rFonts w:cs="Arial"/>
              </w:rPr>
              <w:t>)</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FF1890">
            <w:pPr>
              <w:pStyle w:val="TAC"/>
              <w:rPr>
                <w:rFonts w:cs="Arial"/>
              </w:rPr>
            </w:pPr>
            <w:r>
              <w:rPr>
                <w:rFonts w:cs="Arial"/>
              </w:rPr>
              <w:t xml:space="preserve">5, 10, 15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rsidP="00FF1890">
            <w:pPr>
              <w:pStyle w:val="TAC"/>
              <w:rPr>
                <w:rFonts w:cs="Arial"/>
                <w:lang w:eastAsia="zh-CN"/>
              </w:rPr>
            </w:pPr>
            <w:r>
              <w:rPr>
                <w:rFonts w:cs="Arial"/>
                <w:lang w:eastAsia="zh-CN"/>
              </w:rPr>
              <w:t>15</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rPr>
            </w:pPr>
            <w:r w:rsidRPr="00595E40">
              <w:rPr>
                <w:rFonts w:cs="Arial" w:hint="eastAsia"/>
                <w:i/>
                <w:lang w:eastAsia="zh-CN"/>
              </w:rPr>
              <w:t>MT</w:t>
            </w:r>
            <w:r w:rsidRPr="00595E40">
              <w:rPr>
                <w:rFonts w:cs="Arial"/>
                <w:i/>
                <w:lang w:eastAsia="zh-CN"/>
              </w:rPr>
              <w:t>-FR1-A1-1</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rPr>
            </w:pPr>
            <w:r>
              <w:rPr>
                <w:rFonts w:cs="Arial"/>
                <w:lang w:eastAsia="zh-CN"/>
              </w:rPr>
              <w:t xml:space="preserve"> -</w:t>
            </w:r>
            <w:r>
              <w:rPr>
                <w:rFonts w:cs="Arial" w:hint="eastAsia"/>
                <w:lang w:eastAsia="zh-CN"/>
              </w:rPr>
              <w:t>96</w:t>
            </w:r>
            <w:r>
              <w:rPr>
                <w:rFonts w:cs="Arial"/>
                <w:lang w:eastAsia="zh-CN"/>
              </w:rPr>
              <w:t>.</w:t>
            </w:r>
            <w:r>
              <w:rPr>
                <w:rFonts w:cs="Arial" w:hint="eastAsia"/>
                <w:lang w:eastAsia="zh-CN"/>
              </w:rPr>
              <w:t>5</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FF1890">
            <w:pPr>
              <w:pStyle w:val="TAC"/>
              <w:rPr>
                <w:rFonts w:cs="Arial"/>
              </w:rPr>
            </w:pPr>
            <w:r>
              <w:rPr>
                <w:rFonts w:cs="Arial"/>
              </w:rPr>
              <w:t xml:space="preserve">10, 15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rsidP="00FF1890">
            <w:pPr>
              <w:pStyle w:val="TAC"/>
              <w:rPr>
                <w:rFonts w:cs="Arial"/>
                <w:lang w:eastAsia="zh-CN"/>
              </w:rPr>
            </w:pPr>
            <w:r>
              <w:rPr>
                <w:rFonts w:cs="Arial"/>
                <w:lang w:eastAsia="zh-CN"/>
              </w:rPr>
              <w:t>30</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-FR1-A1-2</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w:t>
            </w:r>
            <w:r>
              <w:rPr>
                <w:rFonts w:cs="Arial" w:hint="eastAsia"/>
                <w:lang w:eastAsia="zh-CN"/>
              </w:rPr>
              <w:t>97</w:t>
            </w:r>
            <w:r>
              <w:rPr>
                <w:rFonts w:cs="Arial"/>
                <w:lang w:eastAsia="zh-CN"/>
              </w:rPr>
              <w:t>.</w:t>
            </w:r>
            <w:r>
              <w:rPr>
                <w:rFonts w:cs="Arial" w:hint="eastAsia"/>
                <w:lang w:eastAsia="zh-CN"/>
              </w:rPr>
              <w:t>0</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FF1890">
            <w:pPr>
              <w:pStyle w:val="TAC"/>
              <w:rPr>
                <w:rFonts w:cs="Arial"/>
              </w:rPr>
            </w:pPr>
            <w:r>
              <w:rPr>
                <w:rFonts w:cs="Arial"/>
              </w:rPr>
              <w:t>10, 15</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rsidP="00FF1890">
            <w:pPr>
              <w:pStyle w:val="TAC"/>
              <w:rPr>
                <w:rFonts w:cs="Arial"/>
                <w:lang w:eastAsia="zh-CN"/>
              </w:rPr>
            </w:pPr>
            <w:r>
              <w:rPr>
                <w:rFonts w:cs="Arial"/>
                <w:lang w:eastAsia="zh-CN"/>
              </w:rPr>
              <w:t>60</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w:t>
            </w:r>
            <w:r w:rsidRPr="00595E40">
              <w:rPr>
                <w:rFonts w:eastAsia="DengXian" w:cs="Arial"/>
                <w:i/>
                <w:lang w:eastAsia="zh-CN"/>
              </w:rPr>
              <w:t>3</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w:t>
            </w:r>
            <w:r>
              <w:rPr>
                <w:rFonts w:cs="Arial" w:hint="eastAsia"/>
                <w:lang w:eastAsia="zh-CN"/>
              </w:rPr>
              <w:t>94.0</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FF1890">
            <w:pPr>
              <w:pStyle w:val="TAC"/>
              <w:rPr>
                <w:rFonts w:cs="Arial"/>
              </w:rPr>
            </w:pPr>
            <w:r>
              <w:rPr>
                <w:rFonts w:cs="Arial"/>
              </w:rPr>
              <w:t xml:space="preserve">20, 25, 30, 40, 50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rsidP="00FF1890">
            <w:pPr>
              <w:pStyle w:val="TAC"/>
              <w:rPr>
                <w:rFonts w:cs="Arial"/>
                <w:lang w:eastAsia="zh-CN"/>
              </w:rPr>
            </w:pPr>
            <w:r>
              <w:rPr>
                <w:rFonts w:cs="Arial"/>
                <w:lang w:eastAsia="zh-CN"/>
              </w:rPr>
              <w:t>15</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w:t>
            </w:r>
            <w:r w:rsidRPr="00595E40">
              <w:rPr>
                <w:rFonts w:eastAsia="DengXian" w:cs="Arial"/>
                <w:i/>
                <w:lang w:eastAsia="zh-CN"/>
              </w:rPr>
              <w:t>4</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-9</w:t>
            </w:r>
            <w:r>
              <w:rPr>
                <w:rFonts w:cs="Arial" w:hint="eastAsia"/>
                <w:lang w:eastAsia="zh-CN"/>
              </w:rPr>
              <w:t>0</w:t>
            </w:r>
            <w:r>
              <w:rPr>
                <w:rFonts w:cs="Arial"/>
                <w:lang w:eastAsia="zh-CN"/>
              </w:rPr>
              <w:t>.</w:t>
            </w:r>
            <w:r>
              <w:rPr>
                <w:rFonts w:cs="Arial" w:hint="eastAsia"/>
                <w:lang w:eastAsia="zh-CN"/>
              </w:rPr>
              <w:t>2</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FF1890">
            <w:pPr>
              <w:pStyle w:val="TAC"/>
              <w:rPr>
                <w:rFonts w:cs="Arial"/>
              </w:rPr>
            </w:pPr>
            <w:r>
              <w:rPr>
                <w:rFonts w:cs="Arial"/>
              </w:rPr>
              <w:t xml:space="preserve">20, 25, 30, 40, 50, 60, 70, 80, 90, 100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rsidP="00FF1890">
            <w:pPr>
              <w:pStyle w:val="TAC"/>
              <w:rPr>
                <w:rFonts w:cs="Arial"/>
                <w:lang w:eastAsia="zh-CN"/>
              </w:rPr>
            </w:pPr>
            <w:r>
              <w:rPr>
                <w:rFonts w:cs="Arial"/>
                <w:lang w:eastAsia="zh-CN"/>
              </w:rPr>
              <w:t>30</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w:t>
            </w:r>
            <w:r w:rsidRPr="00595E40">
              <w:rPr>
                <w:rFonts w:eastAsia="DengXian" w:cs="Arial"/>
                <w:i/>
                <w:lang w:eastAsia="zh-CN"/>
              </w:rPr>
              <w:t>5</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-9</w:t>
            </w:r>
            <w:r>
              <w:rPr>
                <w:rFonts w:cs="Arial" w:hint="eastAsia"/>
                <w:lang w:eastAsia="zh-CN"/>
              </w:rPr>
              <w:t>0</w:t>
            </w:r>
            <w:r>
              <w:rPr>
                <w:rFonts w:cs="Arial"/>
                <w:lang w:eastAsia="zh-CN"/>
              </w:rPr>
              <w:t>.</w:t>
            </w:r>
            <w:r>
              <w:rPr>
                <w:rFonts w:cs="Arial" w:hint="eastAsia"/>
                <w:lang w:eastAsia="zh-CN"/>
              </w:rPr>
              <w:t>4</w:t>
            </w:r>
          </w:p>
        </w:tc>
      </w:tr>
      <w:tr w:rsidR="00595E40" w:rsidTr="00E5741B">
        <w:trPr>
          <w:trHeight w:val="2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FF1890">
            <w:pPr>
              <w:pStyle w:val="TAC"/>
              <w:rPr>
                <w:rFonts w:cs="Arial"/>
              </w:rPr>
            </w:pPr>
            <w:r>
              <w:rPr>
                <w:rFonts w:cs="Arial"/>
              </w:rPr>
              <w:t xml:space="preserve">20, 25, 30, 40, 50, 60, 70, 80, 90, 100 </w:t>
            </w:r>
          </w:p>
        </w:tc>
        <w:tc>
          <w:tcPr>
            <w:tcW w:w="1443" w:type="dxa"/>
            <w:tcBorders>
              <w:top w:val="single" w:sz="4" w:space="0" w:color="auto"/>
              <w:left w:val="single" w:sz="4" w:space="0" w:color="auto"/>
              <w:bottom w:val="single" w:sz="4" w:space="0" w:color="auto"/>
              <w:right w:val="single" w:sz="4" w:space="0" w:color="auto"/>
            </w:tcBorders>
            <w:hideMark/>
          </w:tcPr>
          <w:p w:rsidR="00595E40" w:rsidRDefault="00595E40" w:rsidP="00FF1890">
            <w:pPr>
              <w:pStyle w:val="TAC"/>
              <w:rPr>
                <w:rFonts w:cs="Arial"/>
                <w:lang w:eastAsia="zh-CN"/>
              </w:rPr>
            </w:pPr>
            <w:r>
              <w:rPr>
                <w:rFonts w:cs="Arial"/>
                <w:lang w:eastAsia="zh-CN"/>
              </w:rPr>
              <w:t>60</w:t>
            </w:r>
          </w:p>
        </w:tc>
        <w:tc>
          <w:tcPr>
            <w:tcW w:w="3046" w:type="dxa"/>
            <w:tcBorders>
              <w:top w:val="single" w:sz="4" w:space="0" w:color="auto"/>
              <w:left w:val="single" w:sz="4" w:space="0" w:color="auto"/>
              <w:bottom w:val="single" w:sz="4" w:space="0" w:color="auto"/>
              <w:right w:val="single" w:sz="4" w:space="0" w:color="auto"/>
            </w:tcBorders>
            <w:vAlign w:val="center"/>
            <w:hideMark/>
          </w:tcPr>
          <w:p w:rsidR="00595E40" w:rsidRPr="00595E40" w:rsidRDefault="00595E40" w:rsidP="00595E40">
            <w:pPr>
              <w:pStyle w:val="TAC"/>
              <w:rPr>
                <w:rFonts w:cs="Arial"/>
                <w:i/>
                <w:lang w:eastAsia="zh-CN"/>
              </w:rPr>
            </w:pPr>
            <w:r w:rsidRPr="00595E40">
              <w:rPr>
                <w:rFonts w:cs="Arial" w:hint="eastAsia"/>
                <w:i/>
                <w:lang w:eastAsia="zh-CN"/>
              </w:rPr>
              <w:t>MT</w:t>
            </w:r>
            <w:r w:rsidRPr="00595E40">
              <w:rPr>
                <w:rFonts w:cs="Arial"/>
                <w:i/>
                <w:lang w:eastAsia="zh-CN"/>
              </w:rPr>
              <w:t>-FR1-A1-</w:t>
            </w:r>
            <w:r w:rsidRPr="00595E40">
              <w:rPr>
                <w:rFonts w:eastAsia="DengXian" w:cs="Arial"/>
                <w:i/>
                <w:lang w:eastAsia="zh-CN"/>
              </w:rPr>
              <w:t>6</w:t>
            </w:r>
          </w:p>
        </w:tc>
        <w:tc>
          <w:tcPr>
            <w:tcW w:w="2176" w:type="dxa"/>
            <w:tcBorders>
              <w:top w:val="single" w:sz="4" w:space="0" w:color="auto"/>
              <w:left w:val="single" w:sz="4" w:space="0" w:color="auto"/>
              <w:bottom w:val="single" w:sz="4" w:space="0" w:color="auto"/>
              <w:right w:val="single" w:sz="4" w:space="0" w:color="auto"/>
            </w:tcBorders>
            <w:vAlign w:val="center"/>
            <w:hideMark/>
          </w:tcPr>
          <w:p w:rsidR="00595E40" w:rsidRDefault="00595E40" w:rsidP="00595E40">
            <w:pPr>
              <w:pStyle w:val="TAC"/>
              <w:rPr>
                <w:rFonts w:cs="Arial"/>
                <w:lang w:eastAsia="zh-CN"/>
              </w:rPr>
            </w:pPr>
            <w:r>
              <w:rPr>
                <w:rFonts w:cs="Arial"/>
                <w:lang w:eastAsia="zh-CN"/>
              </w:rPr>
              <w:t xml:space="preserve"> -9</w:t>
            </w:r>
            <w:r>
              <w:rPr>
                <w:rFonts w:cs="Arial" w:hint="eastAsia"/>
                <w:lang w:eastAsia="zh-CN"/>
              </w:rPr>
              <w:t>0</w:t>
            </w:r>
            <w:r>
              <w:rPr>
                <w:rFonts w:cs="Arial"/>
                <w:lang w:eastAsia="zh-CN"/>
              </w:rPr>
              <w:t>.</w:t>
            </w:r>
            <w:r>
              <w:rPr>
                <w:rFonts w:cs="Arial" w:hint="eastAsia"/>
                <w:lang w:eastAsia="zh-CN"/>
              </w:rPr>
              <w:t>6</w:t>
            </w:r>
          </w:p>
        </w:tc>
      </w:tr>
    </w:tbl>
    <w:p w:rsidR="00595E40" w:rsidRDefault="00595E40" w:rsidP="00595E40">
      <w:pPr>
        <w:rPr>
          <w:sz w:val="20"/>
          <w:szCs w:val="20"/>
        </w:rPr>
      </w:pPr>
    </w:p>
    <w:p w:rsidR="00595E40" w:rsidRDefault="00595E40" w:rsidP="00595E40">
      <w:pPr>
        <w:rPr>
          <w:sz w:val="20"/>
          <w:szCs w:val="20"/>
        </w:rPr>
      </w:pPr>
      <w:r>
        <w:rPr>
          <w:rFonts w:hint="eastAsia"/>
          <w:sz w:val="20"/>
          <w:szCs w:val="20"/>
        </w:rPr>
        <w:t>Comparing Table 2 and Table 3 with BS REFSENS levels, maximum 0.2 dB difference can be seen. Then the</w:t>
      </w:r>
      <w:r w:rsidR="00675697">
        <w:rPr>
          <w:rFonts w:hint="eastAsia"/>
          <w:sz w:val="20"/>
          <w:szCs w:val="20"/>
        </w:rPr>
        <w:t xml:space="preserve"> same levels for MT and DU </w:t>
      </w:r>
      <w:r>
        <w:rPr>
          <w:rFonts w:hint="eastAsia"/>
          <w:sz w:val="20"/>
          <w:szCs w:val="20"/>
        </w:rPr>
        <w:t>can</w:t>
      </w:r>
      <w:r w:rsidR="00675697">
        <w:rPr>
          <w:rFonts w:hint="eastAsia"/>
          <w:sz w:val="20"/>
          <w:szCs w:val="20"/>
        </w:rPr>
        <w:t xml:space="preserve"> also</w:t>
      </w:r>
      <w:r>
        <w:rPr>
          <w:rFonts w:hint="eastAsia"/>
          <w:sz w:val="20"/>
          <w:szCs w:val="20"/>
        </w:rPr>
        <w:t xml:space="preserve"> be considered.</w:t>
      </w:r>
    </w:p>
    <w:p w:rsidR="00595E40" w:rsidRPr="00595E40" w:rsidRDefault="00595E40" w:rsidP="00595E40">
      <w:pPr>
        <w:rPr>
          <w:b/>
          <w:sz w:val="20"/>
          <w:szCs w:val="20"/>
        </w:rPr>
      </w:pPr>
      <w:r>
        <w:rPr>
          <w:rFonts w:hint="eastAsia"/>
          <w:b/>
          <w:sz w:val="20"/>
          <w:szCs w:val="20"/>
        </w:rPr>
        <w:t>Proposal</w:t>
      </w:r>
      <w:r w:rsidRPr="00595E40">
        <w:rPr>
          <w:rFonts w:hint="eastAsia"/>
          <w:b/>
          <w:sz w:val="20"/>
          <w:szCs w:val="20"/>
        </w:rPr>
        <w:t xml:space="preserve"> </w:t>
      </w:r>
      <w:r>
        <w:rPr>
          <w:rFonts w:hint="eastAsia"/>
          <w:b/>
          <w:sz w:val="20"/>
          <w:szCs w:val="20"/>
        </w:rPr>
        <w:t>2</w:t>
      </w:r>
      <w:r w:rsidRPr="00595E40">
        <w:rPr>
          <w:rFonts w:hint="eastAsia"/>
          <w:b/>
          <w:sz w:val="20"/>
          <w:szCs w:val="20"/>
        </w:rPr>
        <w:t>: For IAB-MT FR1 conducted REFSENS requirements, the requirements in Table 2 and Table 3 can be considered.</w:t>
      </w:r>
      <w:r>
        <w:rPr>
          <w:rFonts w:hint="eastAsia"/>
          <w:b/>
          <w:sz w:val="20"/>
          <w:szCs w:val="20"/>
        </w:rPr>
        <w:t xml:space="preserve"> </w:t>
      </w:r>
      <w:r w:rsidR="00675697">
        <w:rPr>
          <w:rFonts w:hint="eastAsia"/>
          <w:b/>
          <w:sz w:val="20"/>
          <w:szCs w:val="20"/>
        </w:rPr>
        <w:t>Using th</w:t>
      </w:r>
      <w:r>
        <w:rPr>
          <w:rFonts w:hint="eastAsia"/>
          <w:b/>
          <w:sz w:val="20"/>
          <w:szCs w:val="20"/>
        </w:rPr>
        <w:t xml:space="preserve">e same levels </w:t>
      </w:r>
      <w:r w:rsidR="00675697">
        <w:rPr>
          <w:rFonts w:hint="eastAsia"/>
          <w:b/>
          <w:sz w:val="20"/>
          <w:szCs w:val="20"/>
        </w:rPr>
        <w:t xml:space="preserve">with </w:t>
      </w:r>
      <w:r>
        <w:rPr>
          <w:rFonts w:hint="eastAsia"/>
          <w:b/>
          <w:sz w:val="20"/>
          <w:szCs w:val="20"/>
        </w:rPr>
        <w:t>DU should also be ok.</w:t>
      </w:r>
    </w:p>
    <w:p w:rsidR="00595E40" w:rsidRDefault="00595E40" w:rsidP="00595E40">
      <w:pPr>
        <w:pStyle w:val="2ChapterXXStatementh22Header2l2Level2Headhea"/>
      </w:pPr>
      <w:r>
        <w:rPr>
          <w:rFonts w:hint="eastAsia"/>
        </w:rPr>
        <w:t>2.2 FR1 radiated requirements</w:t>
      </w:r>
    </w:p>
    <w:p w:rsidR="00595E40" w:rsidRDefault="00595E40" w:rsidP="00595E40">
      <w:pPr>
        <w:rPr>
          <w:sz w:val="20"/>
          <w:szCs w:val="20"/>
        </w:rPr>
      </w:pPr>
      <w:r>
        <w:rPr>
          <w:rFonts w:hint="eastAsia"/>
          <w:sz w:val="20"/>
          <w:szCs w:val="20"/>
        </w:rPr>
        <w:t>For FR1 radiated REFSENS, the same approach with BS can be used to define the OTA REFSENS when the conducted requirements are concluded.</w:t>
      </w:r>
    </w:p>
    <w:p w:rsidR="00595E40" w:rsidRPr="00595E40" w:rsidRDefault="00595E40" w:rsidP="00595E40">
      <w:pPr>
        <w:rPr>
          <w:b/>
          <w:sz w:val="20"/>
          <w:szCs w:val="20"/>
        </w:rPr>
      </w:pPr>
      <w:r w:rsidRPr="00595E40">
        <w:rPr>
          <w:rFonts w:hint="eastAsia"/>
          <w:b/>
          <w:sz w:val="20"/>
          <w:szCs w:val="20"/>
        </w:rPr>
        <w:t>Proposal 3:  IAB-MT uses the same approach with BS to define the OTA REFSENS based on the agreed conducted REFSENS requirements.</w:t>
      </w:r>
    </w:p>
    <w:p w:rsidR="00595E40" w:rsidRDefault="00595E40" w:rsidP="00595E40">
      <w:pPr>
        <w:pStyle w:val="2ChapterXXStatementh22Header2l2Level2Headhea"/>
      </w:pPr>
      <w:r>
        <w:rPr>
          <w:rFonts w:hint="eastAsia"/>
        </w:rPr>
        <w:t>2.2 FR2 REFSENS FRC</w:t>
      </w:r>
    </w:p>
    <w:p w:rsidR="00595E40" w:rsidRDefault="00595E40" w:rsidP="008333E4">
      <w:pPr>
        <w:rPr>
          <w:sz w:val="20"/>
          <w:szCs w:val="20"/>
          <w:lang w:val="en-US"/>
        </w:rPr>
      </w:pPr>
      <w:r>
        <w:rPr>
          <w:rFonts w:hint="eastAsia"/>
          <w:sz w:val="20"/>
          <w:szCs w:val="20"/>
          <w:lang w:val="en-US"/>
        </w:rPr>
        <w:t xml:space="preserve">For FR2 FRC, IAB-MT </w:t>
      </w:r>
      <w:r>
        <w:rPr>
          <w:sz w:val="20"/>
          <w:szCs w:val="20"/>
          <w:lang w:val="en-US"/>
        </w:rPr>
        <w:t>should</w:t>
      </w:r>
      <w:r>
        <w:rPr>
          <w:rFonts w:hint="eastAsia"/>
          <w:sz w:val="20"/>
          <w:szCs w:val="20"/>
          <w:lang w:val="en-US"/>
        </w:rPr>
        <w:t xml:space="preserve"> also use DL channel</w:t>
      </w:r>
      <w:r w:rsidR="00675697">
        <w:rPr>
          <w:rFonts w:hint="eastAsia"/>
          <w:sz w:val="20"/>
          <w:szCs w:val="20"/>
          <w:lang w:val="en-US"/>
        </w:rPr>
        <w:t xml:space="preserve"> as UE</w:t>
      </w:r>
      <w:r>
        <w:rPr>
          <w:rFonts w:hint="eastAsia"/>
          <w:sz w:val="20"/>
          <w:szCs w:val="20"/>
          <w:lang w:val="en-US"/>
        </w:rPr>
        <w:t>. UE FR2 REFSENS measurement channel can be a reference but the BS R</w:t>
      </w:r>
      <w:r w:rsidR="00675697">
        <w:rPr>
          <w:rFonts w:hint="eastAsia"/>
          <w:sz w:val="20"/>
          <w:szCs w:val="20"/>
          <w:lang w:val="en-US"/>
        </w:rPr>
        <w:t>B allocation number can be used as discussed in FR1 REFSENS.</w:t>
      </w:r>
    </w:p>
    <w:p w:rsidR="00595E40" w:rsidRDefault="00595E40" w:rsidP="008333E4">
      <w:pPr>
        <w:rPr>
          <w:b/>
          <w:sz w:val="20"/>
          <w:szCs w:val="20"/>
        </w:rPr>
      </w:pPr>
      <w:r w:rsidRPr="00595E40">
        <w:rPr>
          <w:rFonts w:hint="eastAsia"/>
          <w:b/>
          <w:sz w:val="20"/>
          <w:szCs w:val="20"/>
        </w:rPr>
        <w:t xml:space="preserve">Proposal </w:t>
      </w:r>
      <w:r w:rsidR="00D71CE1">
        <w:rPr>
          <w:rFonts w:hint="eastAsia"/>
          <w:b/>
          <w:sz w:val="20"/>
          <w:szCs w:val="20"/>
        </w:rPr>
        <w:t>4</w:t>
      </w:r>
      <w:r w:rsidRPr="00595E40">
        <w:rPr>
          <w:rFonts w:hint="eastAsia"/>
          <w:b/>
          <w:sz w:val="20"/>
          <w:szCs w:val="20"/>
        </w:rPr>
        <w:t>:</w:t>
      </w:r>
      <w:r>
        <w:rPr>
          <w:rFonts w:hint="eastAsia"/>
          <w:b/>
          <w:sz w:val="20"/>
          <w:szCs w:val="20"/>
        </w:rPr>
        <w:t xml:space="preserve"> IAB-MT </w:t>
      </w:r>
      <w:r w:rsidRPr="00595E40">
        <w:rPr>
          <w:rFonts w:hint="eastAsia"/>
          <w:b/>
          <w:sz w:val="20"/>
          <w:szCs w:val="20"/>
        </w:rPr>
        <w:t>FR2 REFSENS FRC</w:t>
      </w:r>
      <w:r>
        <w:rPr>
          <w:rFonts w:hint="eastAsia"/>
          <w:b/>
          <w:sz w:val="20"/>
          <w:szCs w:val="20"/>
        </w:rPr>
        <w:t xml:space="preserve"> uses UE</w:t>
      </w:r>
      <w:r w:rsidRPr="00595E40">
        <w:rPr>
          <w:rFonts w:hint="eastAsia"/>
          <w:sz w:val="20"/>
          <w:szCs w:val="20"/>
          <w:lang w:val="en-US"/>
        </w:rPr>
        <w:t xml:space="preserve"> </w:t>
      </w:r>
      <w:r w:rsidRPr="00595E40">
        <w:rPr>
          <w:rFonts w:hint="eastAsia"/>
          <w:b/>
          <w:sz w:val="20"/>
          <w:szCs w:val="20"/>
        </w:rPr>
        <w:t xml:space="preserve">FR2 REFSENS measurement channel </w:t>
      </w:r>
      <w:r>
        <w:rPr>
          <w:rFonts w:hint="eastAsia"/>
          <w:b/>
          <w:sz w:val="20"/>
          <w:szCs w:val="20"/>
        </w:rPr>
        <w:t xml:space="preserve">but </w:t>
      </w:r>
      <w:r w:rsidRPr="00595E40">
        <w:rPr>
          <w:rFonts w:hint="eastAsia"/>
          <w:b/>
          <w:sz w:val="20"/>
          <w:szCs w:val="20"/>
        </w:rPr>
        <w:t>follow</w:t>
      </w:r>
      <w:r>
        <w:rPr>
          <w:rFonts w:hint="eastAsia"/>
          <w:b/>
          <w:sz w:val="20"/>
          <w:szCs w:val="20"/>
        </w:rPr>
        <w:t>s</w:t>
      </w:r>
      <w:r w:rsidRPr="00595E40">
        <w:rPr>
          <w:rFonts w:hint="eastAsia"/>
          <w:b/>
          <w:sz w:val="20"/>
          <w:szCs w:val="20"/>
        </w:rPr>
        <w:t xml:space="preserve"> the BS </w:t>
      </w:r>
      <w:r>
        <w:rPr>
          <w:rFonts w:hint="eastAsia"/>
          <w:b/>
          <w:sz w:val="20"/>
          <w:szCs w:val="20"/>
        </w:rPr>
        <w:t xml:space="preserve">FR2 FRC </w:t>
      </w:r>
      <w:r w:rsidRPr="00595E40">
        <w:rPr>
          <w:rFonts w:hint="eastAsia"/>
          <w:b/>
          <w:sz w:val="20"/>
          <w:szCs w:val="20"/>
        </w:rPr>
        <w:t>RB allocation number.</w:t>
      </w:r>
    </w:p>
    <w:p w:rsidR="00595E40" w:rsidRDefault="00595E40" w:rsidP="00595E4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lastRenderedPageBreak/>
        <w:t>Conclusion</w:t>
      </w:r>
    </w:p>
    <w:p w:rsidR="00595E40" w:rsidRDefault="00595E40" w:rsidP="008333E4">
      <w:pPr>
        <w:rPr>
          <w:sz w:val="20"/>
          <w:szCs w:val="20"/>
          <w:lang w:val="en-US"/>
        </w:rPr>
      </w:pPr>
      <w:r>
        <w:rPr>
          <w:rFonts w:hint="eastAsia"/>
          <w:sz w:val="20"/>
          <w:szCs w:val="20"/>
          <w:lang w:val="en-US"/>
        </w:rPr>
        <w:t xml:space="preserve">This contribution provides our views on how to define IAB-MT FR1 REFSENS and how to configure FR2 REFSENS FRC. </w:t>
      </w:r>
      <w:r>
        <w:rPr>
          <w:sz w:val="20"/>
          <w:szCs w:val="20"/>
          <w:lang w:val="en-US"/>
        </w:rPr>
        <w:t>T</w:t>
      </w:r>
      <w:r>
        <w:rPr>
          <w:rFonts w:hint="eastAsia"/>
          <w:sz w:val="20"/>
          <w:szCs w:val="20"/>
          <w:lang w:val="en-US"/>
        </w:rPr>
        <w:t>he following proposals are made,</w:t>
      </w:r>
    </w:p>
    <w:p w:rsidR="00D71CE1" w:rsidRDefault="00D71CE1" w:rsidP="00D71CE1">
      <w:pPr>
        <w:rPr>
          <w:b/>
          <w:sz w:val="20"/>
          <w:szCs w:val="20"/>
        </w:rPr>
      </w:pPr>
      <w:r w:rsidRPr="00FE3065">
        <w:rPr>
          <w:rFonts w:hint="eastAsia"/>
          <w:b/>
          <w:sz w:val="20"/>
          <w:szCs w:val="20"/>
        </w:rPr>
        <w:t xml:space="preserve">Proposal 1: </w:t>
      </w:r>
      <w:r>
        <w:rPr>
          <w:rFonts w:hint="eastAsia"/>
          <w:b/>
          <w:sz w:val="20"/>
          <w:szCs w:val="20"/>
        </w:rPr>
        <w:t>For IAB-MT FR1 REFSENS, the following assumptions are used,</w:t>
      </w:r>
    </w:p>
    <w:p w:rsidR="00D71CE1" w:rsidRPr="00FE3065" w:rsidRDefault="00D71CE1" w:rsidP="00D71CE1">
      <w:pPr>
        <w:pStyle w:val="afa"/>
        <w:numPr>
          <w:ilvl w:val="0"/>
          <w:numId w:val="28"/>
        </w:numPr>
        <w:ind w:firstLineChars="0"/>
        <w:rPr>
          <w:b/>
          <w:sz w:val="20"/>
          <w:szCs w:val="20"/>
        </w:rPr>
      </w:pPr>
      <w:r w:rsidRPr="00FE3065">
        <w:rPr>
          <w:rFonts w:hint="eastAsia"/>
          <w:b/>
          <w:sz w:val="20"/>
          <w:szCs w:val="20"/>
        </w:rPr>
        <w:t>REFSENS requirements follow BS approach, i.e. no specific REFSENS for every band</w:t>
      </w:r>
      <w:r>
        <w:rPr>
          <w:rFonts w:hint="eastAsia"/>
          <w:b/>
          <w:sz w:val="20"/>
          <w:szCs w:val="20"/>
        </w:rPr>
        <w:t>, single antenna requirement</w:t>
      </w:r>
      <w:r w:rsidRPr="00FE3065">
        <w:rPr>
          <w:rFonts w:hint="eastAsia"/>
          <w:b/>
          <w:sz w:val="20"/>
          <w:szCs w:val="20"/>
        </w:rPr>
        <w:t>.</w:t>
      </w:r>
    </w:p>
    <w:p w:rsidR="00D71CE1" w:rsidRPr="00FE3065" w:rsidRDefault="00D71CE1" w:rsidP="00D71CE1">
      <w:pPr>
        <w:pStyle w:val="afa"/>
        <w:numPr>
          <w:ilvl w:val="0"/>
          <w:numId w:val="28"/>
        </w:numPr>
        <w:ind w:firstLineChars="0"/>
        <w:rPr>
          <w:b/>
          <w:sz w:val="20"/>
          <w:szCs w:val="20"/>
        </w:rPr>
      </w:pPr>
      <w:r w:rsidRPr="00FE3065">
        <w:rPr>
          <w:rFonts w:hint="eastAsia"/>
          <w:b/>
          <w:sz w:val="20"/>
          <w:szCs w:val="20"/>
        </w:rPr>
        <w:t>Rx path number and Noise figure reuse BS Rx REFSENS assumption.</w:t>
      </w:r>
    </w:p>
    <w:p w:rsidR="00D71CE1" w:rsidRPr="00FE3065" w:rsidRDefault="00D71CE1" w:rsidP="00D71CE1">
      <w:pPr>
        <w:pStyle w:val="afa"/>
        <w:numPr>
          <w:ilvl w:val="0"/>
          <w:numId w:val="28"/>
        </w:numPr>
        <w:ind w:firstLineChars="0"/>
        <w:rPr>
          <w:b/>
          <w:sz w:val="20"/>
          <w:szCs w:val="20"/>
        </w:rPr>
      </w:pPr>
      <w:r w:rsidRPr="00FE3065">
        <w:rPr>
          <w:b/>
          <w:sz w:val="20"/>
          <w:szCs w:val="20"/>
        </w:rPr>
        <w:t>Reference measurement channel</w:t>
      </w:r>
      <w:r w:rsidRPr="00FE3065">
        <w:rPr>
          <w:rFonts w:hint="eastAsia"/>
          <w:b/>
          <w:sz w:val="20"/>
          <w:szCs w:val="20"/>
        </w:rPr>
        <w:t xml:space="preserve"> uses the same with UE REFSENS</w:t>
      </w:r>
      <w:r>
        <w:rPr>
          <w:rFonts w:hint="eastAsia"/>
          <w:b/>
          <w:sz w:val="20"/>
          <w:szCs w:val="20"/>
        </w:rPr>
        <w:t xml:space="preserve"> but follow the RB allocation number with BS</w:t>
      </w:r>
      <w:r w:rsidRPr="00FE3065">
        <w:rPr>
          <w:rFonts w:hint="eastAsia"/>
          <w:b/>
          <w:sz w:val="20"/>
          <w:szCs w:val="20"/>
        </w:rPr>
        <w:t>.</w:t>
      </w:r>
    </w:p>
    <w:p w:rsidR="00675697" w:rsidRPr="00675697" w:rsidRDefault="00675697" w:rsidP="00675697">
      <w:pPr>
        <w:rPr>
          <w:b/>
          <w:sz w:val="20"/>
          <w:szCs w:val="20"/>
        </w:rPr>
      </w:pPr>
      <w:r w:rsidRPr="00675697">
        <w:rPr>
          <w:rFonts w:hint="eastAsia"/>
          <w:b/>
          <w:sz w:val="20"/>
          <w:szCs w:val="20"/>
        </w:rPr>
        <w:t>Proposal 2: For IAB-MT FR1 conducted REFSENS requirements, the requirements in Table 2 and Table 3 can be considered. Using the same levels with DU should also be ok.</w:t>
      </w:r>
    </w:p>
    <w:p w:rsidR="00D71CE1" w:rsidRPr="00595E40" w:rsidRDefault="00D71CE1" w:rsidP="00D71CE1">
      <w:pPr>
        <w:rPr>
          <w:b/>
          <w:sz w:val="20"/>
          <w:szCs w:val="20"/>
        </w:rPr>
      </w:pPr>
      <w:r w:rsidRPr="00595E40">
        <w:rPr>
          <w:rFonts w:hint="eastAsia"/>
          <w:b/>
          <w:sz w:val="20"/>
          <w:szCs w:val="20"/>
        </w:rPr>
        <w:t>Proposal 3:  IAB-MT uses the same approach with BS to define the OTA REFSENS based on the agreed conducted REFSENS requirements.</w:t>
      </w:r>
    </w:p>
    <w:p w:rsidR="00D71CE1" w:rsidRDefault="00D71CE1" w:rsidP="00D71CE1">
      <w:pPr>
        <w:rPr>
          <w:b/>
          <w:sz w:val="20"/>
          <w:szCs w:val="20"/>
        </w:rPr>
      </w:pPr>
      <w:r w:rsidRPr="00595E40">
        <w:rPr>
          <w:rFonts w:hint="eastAsia"/>
          <w:b/>
          <w:sz w:val="20"/>
          <w:szCs w:val="20"/>
        </w:rPr>
        <w:t xml:space="preserve">Proposal </w:t>
      </w:r>
      <w:r>
        <w:rPr>
          <w:rFonts w:hint="eastAsia"/>
          <w:b/>
          <w:sz w:val="20"/>
          <w:szCs w:val="20"/>
        </w:rPr>
        <w:t>4</w:t>
      </w:r>
      <w:r w:rsidRPr="00595E40">
        <w:rPr>
          <w:rFonts w:hint="eastAsia"/>
          <w:b/>
          <w:sz w:val="20"/>
          <w:szCs w:val="20"/>
        </w:rPr>
        <w:t>:</w:t>
      </w:r>
      <w:r>
        <w:rPr>
          <w:rFonts w:hint="eastAsia"/>
          <w:b/>
          <w:sz w:val="20"/>
          <w:szCs w:val="20"/>
        </w:rPr>
        <w:t xml:space="preserve"> IAB-MT </w:t>
      </w:r>
      <w:r w:rsidRPr="00595E40">
        <w:rPr>
          <w:rFonts w:hint="eastAsia"/>
          <w:b/>
          <w:sz w:val="20"/>
          <w:szCs w:val="20"/>
        </w:rPr>
        <w:t>FR2 REFSENS FRC</w:t>
      </w:r>
      <w:r>
        <w:rPr>
          <w:rFonts w:hint="eastAsia"/>
          <w:b/>
          <w:sz w:val="20"/>
          <w:szCs w:val="20"/>
        </w:rPr>
        <w:t xml:space="preserve"> uses UE</w:t>
      </w:r>
      <w:r w:rsidRPr="00595E40">
        <w:rPr>
          <w:rFonts w:hint="eastAsia"/>
          <w:sz w:val="20"/>
          <w:szCs w:val="20"/>
          <w:lang w:val="en-US"/>
        </w:rPr>
        <w:t xml:space="preserve"> </w:t>
      </w:r>
      <w:r w:rsidRPr="00595E40">
        <w:rPr>
          <w:rFonts w:hint="eastAsia"/>
          <w:b/>
          <w:sz w:val="20"/>
          <w:szCs w:val="20"/>
        </w:rPr>
        <w:t xml:space="preserve">FR2 REFSENS measurement channel </w:t>
      </w:r>
      <w:r>
        <w:rPr>
          <w:rFonts w:hint="eastAsia"/>
          <w:b/>
          <w:sz w:val="20"/>
          <w:szCs w:val="20"/>
        </w:rPr>
        <w:t xml:space="preserve">but </w:t>
      </w:r>
      <w:r w:rsidRPr="00595E40">
        <w:rPr>
          <w:rFonts w:hint="eastAsia"/>
          <w:b/>
          <w:sz w:val="20"/>
          <w:szCs w:val="20"/>
        </w:rPr>
        <w:t>follow</w:t>
      </w:r>
      <w:r>
        <w:rPr>
          <w:rFonts w:hint="eastAsia"/>
          <w:b/>
          <w:sz w:val="20"/>
          <w:szCs w:val="20"/>
        </w:rPr>
        <w:t>s</w:t>
      </w:r>
      <w:r w:rsidRPr="00595E40">
        <w:rPr>
          <w:rFonts w:hint="eastAsia"/>
          <w:b/>
          <w:sz w:val="20"/>
          <w:szCs w:val="20"/>
        </w:rPr>
        <w:t xml:space="preserve"> the BS </w:t>
      </w:r>
      <w:r>
        <w:rPr>
          <w:rFonts w:hint="eastAsia"/>
          <w:b/>
          <w:sz w:val="20"/>
          <w:szCs w:val="20"/>
        </w:rPr>
        <w:t xml:space="preserve">FR2 FRC </w:t>
      </w:r>
      <w:r w:rsidRPr="00595E40">
        <w:rPr>
          <w:rFonts w:hint="eastAsia"/>
          <w:b/>
          <w:sz w:val="20"/>
          <w:szCs w:val="20"/>
        </w:rPr>
        <w:t>RB allocation number.</w:t>
      </w:r>
      <w:bookmarkStart w:id="9" w:name="_GoBack"/>
      <w:bookmarkEnd w:id="9"/>
    </w:p>
    <w:p w:rsidR="00595E40" w:rsidRDefault="00595E40" w:rsidP="00595E4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71CE1" w:rsidRPr="00D71CE1" w:rsidRDefault="00595E40" w:rsidP="00D71CE1">
      <w:pPr>
        <w:spacing w:after="120"/>
        <w:jc w:val="left"/>
        <w:rPr>
          <w:sz w:val="20"/>
          <w:szCs w:val="20"/>
          <w:lang w:val="en-US"/>
        </w:rPr>
      </w:pPr>
      <w:r w:rsidRPr="00236F77">
        <w:rPr>
          <w:rFonts w:hint="eastAsia"/>
          <w:sz w:val="20"/>
          <w:szCs w:val="20"/>
        </w:rPr>
        <w:t>[</w:t>
      </w:r>
      <w:r>
        <w:rPr>
          <w:rFonts w:hint="eastAsia"/>
          <w:sz w:val="20"/>
          <w:szCs w:val="20"/>
        </w:rPr>
        <w:t>1</w:t>
      </w:r>
      <w:r w:rsidRPr="00236F77">
        <w:rPr>
          <w:rFonts w:hint="eastAsia"/>
          <w:sz w:val="20"/>
          <w:szCs w:val="20"/>
        </w:rPr>
        <w:t xml:space="preserve">] </w:t>
      </w:r>
      <w:r w:rsidR="00D71CE1" w:rsidRPr="00D71CE1">
        <w:rPr>
          <w:sz w:val="20"/>
          <w:szCs w:val="20"/>
        </w:rPr>
        <w:t>R4-2002512</w:t>
      </w:r>
      <w:r w:rsidR="00D71CE1">
        <w:rPr>
          <w:rFonts w:hint="eastAsia"/>
          <w:sz w:val="20"/>
          <w:szCs w:val="20"/>
        </w:rPr>
        <w:t xml:space="preserve">, </w:t>
      </w:r>
      <w:r w:rsidR="00D71CE1">
        <w:rPr>
          <w:sz w:val="20"/>
          <w:szCs w:val="20"/>
        </w:rPr>
        <w:t>“</w:t>
      </w:r>
      <w:r w:rsidR="00D71CE1" w:rsidRPr="00D71CE1">
        <w:rPr>
          <w:sz w:val="20"/>
          <w:szCs w:val="20"/>
        </w:rPr>
        <w:t>Email discussion summary for RAN4#94e_#83_NR_IAB_RF_Rx</w:t>
      </w:r>
      <w:r w:rsidR="00D71CE1">
        <w:rPr>
          <w:sz w:val="20"/>
          <w:szCs w:val="20"/>
        </w:rPr>
        <w:t>”</w:t>
      </w:r>
      <w:r w:rsidR="00D71CE1">
        <w:rPr>
          <w:rFonts w:hint="eastAsia"/>
          <w:sz w:val="20"/>
          <w:szCs w:val="20"/>
        </w:rPr>
        <w:t>, Samsung</w:t>
      </w:r>
    </w:p>
    <w:p w:rsidR="00595E40" w:rsidRPr="00595E40" w:rsidRDefault="00D71CE1" w:rsidP="00D71CE1">
      <w:pPr>
        <w:spacing w:after="120"/>
        <w:jc w:val="left"/>
        <w:rPr>
          <w:sz w:val="20"/>
          <w:szCs w:val="20"/>
          <w:lang w:val="en-US"/>
        </w:rPr>
      </w:pPr>
      <w:r>
        <w:rPr>
          <w:rFonts w:hint="eastAsia"/>
          <w:sz w:val="20"/>
          <w:szCs w:val="20"/>
        </w:rPr>
        <w:t xml:space="preserve">[2] </w:t>
      </w:r>
      <w:r w:rsidRPr="00D71CE1">
        <w:rPr>
          <w:sz w:val="20"/>
          <w:szCs w:val="20"/>
        </w:rPr>
        <w:t>R4-2002483</w:t>
      </w:r>
      <w:r>
        <w:rPr>
          <w:rFonts w:hint="eastAsia"/>
          <w:sz w:val="20"/>
          <w:szCs w:val="20"/>
        </w:rPr>
        <w:t xml:space="preserve">, </w:t>
      </w:r>
      <w:r>
        <w:rPr>
          <w:sz w:val="20"/>
          <w:szCs w:val="20"/>
        </w:rPr>
        <w:t>“</w:t>
      </w:r>
      <w:r w:rsidRPr="00D71CE1">
        <w:rPr>
          <w:sz w:val="20"/>
          <w:szCs w:val="20"/>
        </w:rPr>
        <w:t>WF on IAB RX RF requirement</w:t>
      </w:r>
      <w:r>
        <w:rPr>
          <w:rFonts w:hint="eastAsia"/>
          <w:sz w:val="20"/>
          <w:szCs w:val="20"/>
        </w:rPr>
        <w:t>, Samsung</w:t>
      </w:r>
    </w:p>
    <w:sectPr w:rsidR="00595E40" w:rsidRPr="00595E40"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DD9" w:rsidRDefault="00D34DD9" w:rsidP="0095591C">
      <w:pPr>
        <w:spacing w:after="60"/>
        <w:ind w:left="210"/>
      </w:pPr>
      <w:r>
        <w:separator/>
      </w:r>
    </w:p>
  </w:endnote>
  <w:endnote w:type="continuationSeparator" w:id="0">
    <w:p w:rsidR="00D34DD9" w:rsidRDefault="00D34DD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75697">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DD9" w:rsidRDefault="00D34DD9" w:rsidP="0095591C">
      <w:pPr>
        <w:spacing w:after="60"/>
        <w:ind w:left="210"/>
      </w:pPr>
      <w:r>
        <w:separator/>
      </w:r>
    </w:p>
  </w:footnote>
  <w:footnote w:type="continuationSeparator" w:id="0">
    <w:p w:rsidR="00D34DD9" w:rsidRDefault="00D34DD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4306F6"/>
    <w:multiLevelType w:val="hybridMultilevel"/>
    <w:tmpl w:val="629EC704"/>
    <w:lvl w:ilvl="0" w:tplc="583C729E">
      <w:start w:val="1"/>
      <w:numFmt w:val="bullet"/>
      <w:lvlText w:val="•"/>
      <w:lvlJc w:val="left"/>
      <w:pPr>
        <w:tabs>
          <w:tab w:val="num" w:pos="720"/>
        </w:tabs>
        <w:ind w:left="720" w:hanging="360"/>
      </w:pPr>
      <w:rPr>
        <w:rFonts w:ascii="Arial" w:hAnsi="Arial" w:hint="default"/>
      </w:rPr>
    </w:lvl>
    <w:lvl w:ilvl="1" w:tplc="986AAE0A" w:tentative="1">
      <w:start w:val="1"/>
      <w:numFmt w:val="bullet"/>
      <w:lvlText w:val="•"/>
      <w:lvlJc w:val="left"/>
      <w:pPr>
        <w:tabs>
          <w:tab w:val="num" w:pos="1440"/>
        </w:tabs>
        <w:ind w:left="1440" w:hanging="360"/>
      </w:pPr>
      <w:rPr>
        <w:rFonts w:ascii="Arial" w:hAnsi="Arial" w:hint="default"/>
      </w:rPr>
    </w:lvl>
    <w:lvl w:ilvl="2" w:tplc="63F295E2" w:tentative="1">
      <w:start w:val="1"/>
      <w:numFmt w:val="bullet"/>
      <w:lvlText w:val="•"/>
      <w:lvlJc w:val="left"/>
      <w:pPr>
        <w:tabs>
          <w:tab w:val="num" w:pos="2160"/>
        </w:tabs>
        <w:ind w:left="2160" w:hanging="360"/>
      </w:pPr>
      <w:rPr>
        <w:rFonts w:ascii="Arial" w:hAnsi="Arial" w:hint="default"/>
      </w:rPr>
    </w:lvl>
    <w:lvl w:ilvl="3" w:tplc="9684C512" w:tentative="1">
      <w:start w:val="1"/>
      <w:numFmt w:val="bullet"/>
      <w:lvlText w:val="•"/>
      <w:lvlJc w:val="left"/>
      <w:pPr>
        <w:tabs>
          <w:tab w:val="num" w:pos="2880"/>
        </w:tabs>
        <w:ind w:left="2880" w:hanging="360"/>
      </w:pPr>
      <w:rPr>
        <w:rFonts w:ascii="Arial" w:hAnsi="Arial" w:hint="default"/>
      </w:rPr>
    </w:lvl>
    <w:lvl w:ilvl="4" w:tplc="CDD84C34" w:tentative="1">
      <w:start w:val="1"/>
      <w:numFmt w:val="bullet"/>
      <w:lvlText w:val="•"/>
      <w:lvlJc w:val="left"/>
      <w:pPr>
        <w:tabs>
          <w:tab w:val="num" w:pos="3600"/>
        </w:tabs>
        <w:ind w:left="3600" w:hanging="360"/>
      </w:pPr>
      <w:rPr>
        <w:rFonts w:ascii="Arial" w:hAnsi="Arial" w:hint="default"/>
      </w:rPr>
    </w:lvl>
    <w:lvl w:ilvl="5" w:tplc="B41C08C0" w:tentative="1">
      <w:start w:val="1"/>
      <w:numFmt w:val="bullet"/>
      <w:lvlText w:val="•"/>
      <w:lvlJc w:val="left"/>
      <w:pPr>
        <w:tabs>
          <w:tab w:val="num" w:pos="4320"/>
        </w:tabs>
        <w:ind w:left="4320" w:hanging="360"/>
      </w:pPr>
      <w:rPr>
        <w:rFonts w:ascii="Arial" w:hAnsi="Arial" w:hint="default"/>
      </w:rPr>
    </w:lvl>
    <w:lvl w:ilvl="6" w:tplc="1646C874" w:tentative="1">
      <w:start w:val="1"/>
      <w:numFmt w:val="bullet"/>
      <w:lvlText w:val="•"/>
      <w:lvlJc w:val="left"/>
      <w:pPr>
        <w:tabs>
          <w:tab w:val="num" w:pos="5040"/>
        </w:tabs>
        <w:ind w:left="5040" w:hanging="360"/>
      </w:pPr>
      <w:rPr>
        <w:rFonts w:ascii="Arial" w:hAnsi="Arial" w:hint="default"/>
      </w:rPr>
    </w:lvl>
    <w:lvl w:ilvl="7" w:tplc="8528F81C" w:tentative="1">
      <w:start w:val="1"/>
      <w:numFmt w:val="bullet"/>
      <w:lvlText w:val="•"/>
      <w:lvlJc w:val="left"/>
      <w:pPr>
        <w:tabs>
          <w:tab w:val="num" w:pos="5760"/>
        </w:tabs>
        <w:ind w:left="5760" w:hanging="360"/>
      </w:pPr>
      <w:rPr>
        <w:rFonts w:ascii="Arial" w:hAnsi="Arial" w:hint="default"/>
      </w:rPr>
    </w:lvl>
    <w:lvl w:ilvl="8" w:tplc="D91A322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05678D"/>
    <w:multiLevelType w:val="hybridMultilevel"/>
    <w:tmpl w:val="807ED688"/>
    <w:lvl w:ilvl="0" w:tplc="B3A0A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3">
    <w:nsid w:val="499A6CDC"/>
    <w:multiLevelType w:val="hybridMultilevel"/>
    <w:tmpl w:val="338A9D7E"/>
    <w:lvl w:ilvl="0" w:tplc="B13E3726">
      <w:numFmt w:val="bullet"/>
      <w:lvlText w:val=""/>
      <w:lvlJc w:val="left"/>
      <w:pPr>
        <w:ind w:left="2040" w:hanging="360"/>
      </w:pPr>
      <w:rPr>
        <w:rFonts w:ascii="Wingdings" w:eastAsia="宋体" w:hAnsi="Wingdings"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4">
    <w:nsid w:val="4B1E05CB"/>
    <w:multiLevelType w:val="hybridMultilevel"/>
    <w:tmpl w:val="E75E98B4"/>
    <w:lvl w:ilvl="0" w:tplc="C752110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4F3A26"/>
    <w:multiLevelType w:val="multilevel"/>
    <w:tmpl w:val="8250BCA8"/>
    <w:lvl w:ilvl="0">
      <w:start w:val="1"/>
      <w:numFmt w:val="decimal"/>
      <w:lvlText w:val="%1."/>
      <w:lvlJc w:val="left"/>
      <w:pPr>
        <w:ind w:left="644" w:hanging="360"/>
      </w:pPr>
      <w:rPr>
        <w:rFonts w:hint="default"/>
      </w:rPr>
    </w:lvl>
    <w:lvl w:ilvl="1">
      <w:start w:val="1"/>
      <w:numFmt w:val="decimal"/>
      <w:isLgl/>
      <w:lvlText w:val="%1.%2"/>
      <w:lvlJc w:val="left"/>
      <w:pPr>
        <w:ind w:left="468" w:hanging="468"/>
      </w:pPr>
      <w:rPr>
        <w:rFonts w:hint="default"/>
        <w:lang w:val="en-G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6F35026A"/>
    <w:multiLevelType w:val="hybridMultilevel"/>
    <w:tmpl w:val="8430CAAE"/>
    <w:lvl w:ilvl="0" w:tplc="13224750">
      <w:start w:val="1"/>
      <w:numFmt w:val="bullet"/>
      <w:lvlText w:val="–"/>
      <w:lvlJc w:val="left"/>
      <w:pPr>
        <w:tabs>
          <w:tab w:val="num" w:pos="720"/>
        </w:tabs>
        <w:ind w:left="720" w:hanging="360"/>
      </w:pPr>
      <w:rPr>
        <w:rFonts w:ascii="Arial" w:hAnsi="Arial" w:hint="default"/>
      </w:rPr>
    </w:lvl>
    <w:lvl w:ilvl="1" w:tplc="51581588">
      <w:start w:val="1"/>
      <w:numFmt w:val="bullet"/>
      <w:lvlText w:val="–"/>
      <w:lvlJc w:val="left"/>
      <w:pPr>
        <w:tabs>
          <w:tab w:val="num" w:pos="1440"/>
        </w:tabs>
        <w:ind w:left="1440" w:hanging="360"/>
      </w:pPr>
      <w:rPr>
        <w:rFonts w:ascii="Arial" w:hAnsi="Arial" w:hint="default"/>
      </w:rPr>
    </w:lvl>
    <w:lvl w:ilvl="2" w:tplc="7776522E">
      <w:start w:val="2035"/>
      <w:numFmt w:val="bullet"/>
      <w:lvlText w:val="•"/>
      <w:lvlJc w:val="left"/>
      <w:pPr>
        <w:tabs>
          <w:tab w:val="num" w:pos="2160"/>
        </w:tabs>
        <w:ind w:left="2160" w:hanging="360"/>
      </w:pPr>
      <w:rPr>
        <w:rFonts w:ascii="Arial" w:hAnsi="Arial" w:hint="default"/>
      </w:rPr>
    </w:lvl>
    <w:lvl w:ilvl="3" w:tplc="0E16E1EC" w:tentative="1">
      <w:start w:val="1"/>
      <w:numFmt w:val="bullet"/>
      <w:lvlText w:val="–"/>
      <w:lvlJc w:val="left"/>
      <w:pPr>
        <w:tabs>
          <w:tab w:val="num" w:pos="2880"/>
        </w:tabs>
        <w:ind w:left="2880" w:hanging="360"/>
      </w:pPr>
      <w:rPr>
        <w:rFonts w:ascii="Arial" w:hAnsi="Arial" w:hint="default"/>
      </w:rPr>
    </w:lvl>
    <w:lvl w:ilvl="4" w:tplc="BBC061E8" w:tentative="1">
      <w:start w:val="1"/>
      <w:numFmt w:val="bullet"/>
      <w:lvlText w:val="–"/>
      <w:lvlJc w:val="left"/>
      <w:pPr>
        <w:tabs>
          <w:tab w:val="num" w:pos="3600"/>
        </w:tabs>
        <w:ind w:left="3600" w:hanging="360"/>
      </w:pPr>
      <w:rPr>
        <w:rFonts w:ascii="Arial" w:hAnsi="Arial" w:hint="default"/>
      </w:rPr>
    </w:lvl>
    <w:lvl w:ilvl="5" w:tplc="9C2A5F76" w:tentative="1">
      <w:start w:val="1"/>
      <w:numFmt w:val="bullet"/>
      <w:lvlText w:val="–"/>
      <w:lvlJc w:val="left"/>
      <w:pPr>
        <w:tabs>
          <w:tab w:val="num" w:pos="4320"/>
        </w:tabs>
        <w:ind w:left="4320" w:hanging="360"/>
      </w:pPr>
      <w:rPr>
        <w:rFonts w:ascii="Arial" w:hAnsi="Arial" w:hint="default"/>
      </w:rPr>
    </w:lvl>
    <w:lvl w:ilvl="6" w:tplc="8FF2D8D6" w:tentative="1">
      <w:start w:val="1"/>
      <w:numFmt w:val="bullet"/>
      <w:lvlText w:val="–"/>
      <w:lvlJc w:val="left"/>
      <w:pPr>
        <w:tabs>
          <w:tab w:val="num" w:pos="5040"/>
        </w:tabs>
        <w:ind w:left="5040" w:hanging="360"/>
      </w:pPr>
      <w:rPr>
        <w:rFonts w:ascii="Arial" w:hAnsi="Arial" w:hint="default"/>
      </w:rPr>
    </w:lvl>
    <w:lvl w:ilvl="7" w:tplc="2ACEA34A" w:tentative="1">
      <w:start w:val="1"/>
      <w:numFmt w:val="bullet"/>
      <w:lvlText w:val="–"/>
      <w:lvlJc w:val="left"/>
      <w:pPr>
        <w:tabs>
          <w:tab w:val="num" w:pos="5760"/>
        </w:tabs>
        <w:ind w:left="5760" w:hanging="360"/>
      </w:pPr>
      <w:rPr>
        <w:rFonts w:ascii="Arial" w:hAnsi="Arial" w:hint="default"/>
      </w:rPr>
    </w:lvl>
    <w:lvl w:ilvl="8" w:tplc="DD9C4E94" w:tentative="1">
      <w:start w:val="1"/>
      <w:numFmt w:val="bullet"/>
      <w:lvlText w:val="–"/>
      <w:lvlJc w:val="left"/>
      <w:pPr>
        <w:tabs>
          <w:tab w:val="num" w:pos="6480"/>
        </w:tabs>
        <w:ind w:left="6480" w:hanging="360"/>
      </w:pPr>
      <w:rPr>
        <w:rFonts w:ascii="Arial" w:hAnsi="Arial"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5"/>
  </w:num>
  <w:num w:numId="5">
    <w:abstractNumId w:val="6"/>
  </w:num>
  <w:num w:numId="6">
    <w:abstractNumId w:val="22"/>
  </w:num>
  <w:num w:numId="7">
    <w:abstractNumId w:val="3"/>
  </w:num>
  <w:num w:numId="8">
    <w:abstractNumId w:val="16"/>
  </w:num>
  <w:num w:numId="9">
    <w:abstractNumId w:val="9"/>
  </w:num>
  <w:num w:numId="10">
    <w:abstractNumId w:val="21"/>
  </w:num>
  <w:num w:numId="11">
    <w:abstractNumId w:val="23"/>
  </w:num>
  <w:num w:numId="12">
    <w:abstractNumId w:val="24"/>
  </w:num>
  <w:num w:numId="13">
    <w:abstractNumId w:val="10"/>
  </w:num>
  <w:num w:numId="14">
    <w:abstractNumId w:val="11"/>
  </w:num>
  <w:num w:numId="15">
    <w:abstractNumId w:val="7"/>
  </w:num>
  <w:num w:numId="16">
    <w:abstractNumId w:val="19"/>
  </w:num>
  <w:num w:numId="17">
    <w:abstractNumId w:val="0"/>
  </w:num>
  <w:num w:numId="18">
    <w:abstractNumId w:val="8"/>
  </w:num>
  <w:num w:numId="19">
    <w:abstractNumId w:val="12"/>
  </w:num>
  <w:num w:numId="20">
    <w:abstractNumId w:val="18"/>
  </w:num>
  <w:num w:numId="21">
    <w:abstractNumId w:val="1"/>
  </w:num>
  <w:num w:numId="22">
    <w:abstractNumId w:val="21"/>
  </w:num>
  <w:num w:numId="23">
    <w:abstractNumId w:val="23"/>
  </w:num>
  <w:num w:numId="24">
    <w:abstractNumId w:val="7"/>
  </w:num>
  <w:num w:numId="25">
    <w:abstractNumId w:val="5"/>
  </w:num>
  <w:num w:numId="26">
    <w:abstractNumId w:val="14"/>
  </w:num>
  <w:num w:numId="27">
    <w:abstractNumId w:val="20"/>
  </w:num>
  <w:num w:numId="2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26"/>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71E"/>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6E7"/>
    <w:rsid w:val="0003002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4D6B"/>
    <w:rsid w:val="00075020"/>
    <w:rsid w:val="00075299"/>
    <w:rsid w:val="00075C68"/>
    <w:rsid w:val="00075F36"/>
    <w:rsid w:val="000761F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2D2"/>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2E75"/>
    <w:rsid w:val="000F35D8"/>
    <w:rsid w:val="000F4100"/>
    <w:rsid w:val="000F44E5"/>
    <w:rsid w:val="000F4964"/>
    <w:rsid w:val="000F4AE4"/>
    <w:rsid w:val="000F6CA6"/>
    <w:rsid w:val="000F6E81"/>
    <w:rsid w:val="000F6F9C"/>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345"/>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1A"/>
    <w:rsid w:val="0018284D"/>
    <w:rsid w:val="00182A33"/>
    <w:rsid w:val="00182CB9"/>
    <w:rsid w:val="00183510"/>
    <w:rsid w:val="00183D3B"/>
    <w:rsid w:val="001846BF"/>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2D4"/>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4DE5"/>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2F5C"/>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F77"/>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A26"/>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3FC1"/>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592"/>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B0E"/>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C7DA1"/>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86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2DD3"/>
    <w:rsid w:val="004D32FB"/>
    <w:rsid w:val="004D369A"/>
    <w:rsid w:val="004D374B"/>
    <w:rsid w:val="004D39E3"/>
    <w:rsid w:val="004D3E32"/>
    <w:rsid w:val="004D3F3E"/>
    <w:rsid w:val="004D429A"/>
    <w:rsid w:val="004D42CD"/>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89F"/>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5E4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BC"/>
    <w:rsid w:val="005C769C"/>
    <w:rsid w:val="005D0D76"/>
    <w:rsid w:val="005D17CD"/>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2792A"/>
    <w:rsid w:val="0063076F"/>
    <w:rsid w:val="0063086D"/>
    <w:rsid w:val="0063103A"/>
    <w:rsid w:val="00632180"/>
    <w:rsid w:val="00632428"/>
    <w:rsid w:val="00632958"/>
    <w:rsid w:val="00632F0D"/>
    <w:rsid w:val="00633AC5"/>
    <w:rsid w:val="00634DAE"/>
    <w:rsid w:val="00634FAD"/>
    <w:rsid w:val="00635A2B"/>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19E"/>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697"/>
    <w:rsid w:val="006759AA"/>
    <w:rsid w:val="00675BEC"/>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3CD4"/>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41A"/>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B26"/>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E77"/>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2D4F"/>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5E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CF9"/>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7B7"/>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3E4"/>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1BF"/>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6DC"/>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9E7"/>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FDE"/>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08B"/>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267"/>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DFA"/>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5E6E"/>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25B1"/>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7E"/>
    <w:rsid w:val="00A63EF1"/>
    <w:rsid w:val="00A646DD"/>
    <w:rsid w:val="00A64DE3"/>
    <w:rsid w:val="00A6524E"/>
    <w:rsid w:val="00A655D7"/>
    <w:rsid w:val="00A65ED5"/>
    <w:rsid w:val="00A661FF"/>
    <w:rsid w:val="00A66E39"/>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62D"/>
    <w:rsid w:val="00AA493D"/>
    <w:rsid w:val="00AA516A"/>
    <w:rsid w:val="00AA5E97"/>
    <w:rsid w:val="00AA63F0"/>
    <w:rsid w:val="00AA75B5"/>
    <w:rsid w:val="00AA765B"/>
    <w:rsid w:val="00AA7CC4"/>
    <w:rsid w:val="00AB0977"/>
    <w:rsid w:val="00AB0AAA"/>
    <w:rsid w:val="00AB28A3"/>
    <w:rsid w:val="00AB2A58"/>
    <w:rsid w:val="00AB2F06"/>
    <w:rsid w:val="00AB3409"/>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E96"/>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1958"/>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09"/>
    <w:rsid w:val="00B57BB2"/>
    <w:rsid w:val="00B605B9"/>
    <w:rsid w:val="00B62644"/>
    <w:rsid w:val="00B62DD9"/>
    <w:rsid w:val="00B63C87"/>
    <w:rsid w:val="00B63F14"/>
    <w:rsid w:val="00B64068"/>
    <w:rsid w:val="00B646FE"/>
    <w:rsid w:val="00B65108"/>
    <w:rsid w:val="00B66202"/>
    <w:rsid w:val="00B669BC"/>
    <w:rsid w:val="00B66B39"/>
    <w:rsid w:val="00B67D40"/>
    <w:rsid w:val="00B67F57"/>
    <w:rsid w:val="00B70347"/>
    <w:rsid w:val="00B7079F"/>
    <w:rsid w:val="00B71687"/>
    <w:rsid w:val="00B71CC0"/>
    <w:rsid w:val="00B71E96"/>
    <w:rsid w:val="00B73543"/>
    <w:rsid w:val="00B73FCF"/>
    <w:rsid w:val="00B7426F"/>
    <w:rsid w:val="00B74AA7"/>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497"/>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CF5"/>
    <w:rsid w:val="00BB1E9A"/>
    <w:rsid w:val="00BB2BFA"/>
    <w:rsid w:val="00BB2D6A"/>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3DC"/>
    <w:rsid w:val="00BC2F66"/>
    <w:rsid w:val="00BC3349"/>
    <w:rsid w:val="00BC33E8"/>
    <w:rsid w:val="00BC3F33"/>
    <w:rsid w:val="00BC3F70"/>
    <w:rsid w:val="00BC411B"/>
    <w:rsid w:val="00BC5473"/>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058"/>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CCD"/>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44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32C"/>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97D"/>
    <w:rsid w:val="00D07C22"/>
    <w:rsid w:val="00D1001F"/>
    <w:rsid w:val="00D1050D"/>
    <w:rsid w:val="00D10A5F"/>
    <w:rsid w:val="00D1129C"/>
    <w:rsid w:val="00D116AC"/>
    <w:rsid w:val="00D11FE5"/>
    <w:rsid w:val="00D12CE8"/>
    <w:rsid w:val="00D13153"/>
    <w:rsid w:val="00D133A7"/>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1A83"/>
    <w:rsid w:val="00D3218D"/>
    <w:rsid w:val="00D321F0"/>
    <w:rsid w:val="00D3265F"/>
    <w:rsid w:val="00D33B0A"/>
    <w:rsid w:val="00D33BB1"/>
    <w:rsid w:val="00D33E55"/>
    <w:rsid w:val="00D3400C"/>
    <w:rsid w:val="00D34920"/>
    <w:rsid w:val="00D34D21"/>
    <w:rsid w:val="00D34DD9"/>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6FF"/>
    <w:rsid w:val="00D71CE1"/>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87734"/>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789"/>
    <w:rsid w:val="00DB6B49"/>
    <w:rsid w:val="00DB72F9"/>
    <w:rsid w:val="00DB7366"/>
    <w:rsid w:val="00DB78E6"/>
    <w:rsid w:val="00DB7B35"/>
    <w:rsid w:val="00DB7CEF"/>
    <w:rsid w:val="00DC25DE"/>
    <w:rsid w:val="00DC2CB7"/>
    <w:rsid w:val="00DC2FDA"/>
    <w:rsid w:val="00DC33DC"/>
    <w:rsid w:val="00DC4704"/>
    <w:rsid w:val="00DC4D5D"/>
    <w:rsid w:val="00DC5213"/>
    <w:rsid w:val="00DC53B7"/>
    <w:rsid w:val="00DC55A6"/>
    <w:rsid w:val="00DC6E4E"/>
    <w:rsid w:val="00DC7E95"/>
    <w:rsid w:val="00DD1C36"/>
    <w:rsid w:val="00DD1D2A"/>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308"/>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22"/>
    <w:rsid w:val="00E026BF"/>
    <w:rsid w:val="00E02795"/>
    <w:rsid w:val="00E0419C"/>
    <w:rsid w:val="00E0445D"/>
    <w:rsid w:val="00E04D77"/>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41B"/>
    <w:rsid w:val="00E5782B"/>
    <w:rsid w:val="00E60008"/>
    <w:rsid w:val="00E60438"/>
    <w:rsid w:val="00E61F09"/>
    <w:rsid w:val="00E62411"/>
    <w:rsid w:val="00E62AA9"/>
    <w:rsid w:val="00E63216"/>
    <w:rsid w:val="00E635D5"/>
    <w:rsid w:val="00E64431"/>
    <w:rsid w:val="00E6524D"/>
    <w:rsid w:val="00E6548A"/>
    <w:rsid w:val="00E654EA"/>
    <w:rsid w:val="00E6564A"/>
    <w:rsid w:val="00E65749"/>
    <w:rsid w:val="00E67AE1"/>
    <w:rsid w:val="00E70346"/>
    <w:rsid w:val="00E7075F"/>
    <w:rsid w:val="00E7109D"/>
    <w:rsid w:val="00E7128B"/>
    <w:rsid w:val="00E7131E"/>
    <w:rsid w:val="00E71D96"/>
    <w:rsid w:val="00E722FB"/>
    <w:rsid w:val="00E7313F"/>
    <w:rsid w:val="00E732EF"/>
    <w:rsid w:val="00E744F0"/>
    <w:rsid w:val="00E7452F"/>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D06"/>
    <w:rsid w:val="00E93EC9"/>
    <w:rsid w:val="00E941AD"/>
    <w:rsid w:val="00E941D4"/>
    <w:rsid w:val="00E94531"/>
    <w:rsid w:val="00E946B6"/>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C34"/>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61C"/>
    <w:rsid w:val="00ED5A93"/>
    <w:rsid w:val="00ED5BAA"/>
    <w:rsid w:val="00ED6B5A"/>
    <w:rsid w:val="00ED709E"/>
    <w:rsid w:val="00ED7BB6"/>
    <w:rsid w:val="00EE047C"/>
    <w:rsid w:val="00EE0553"/>
    <w:rsid w:val="00EE0F1A"/>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018"/>
    <w:rsid w:val="00FB32FD"/>
    <w:rsid w:val="00FB3787"/>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045"/>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065"/>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71CE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uiPriority w:val="99"/>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qFormat/>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71CE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uiPriority w:val="99"/>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qFormat/>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5314811">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042275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489240">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98035518">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97086967">
      <w:bodyDiv w:val="1"/>
      <w:marLeft w:val="0"/>
      <w:marRight w:val="0"/>
      <w:marTop w:val="0"/>
      <w:marBottom w:val="0"/>
      <w:divBdr>
        <w:top w:val="none" w:sz="0" w:space="0" w:color="auto"/>
        <w:left w:val="none" w:sz="0" w:space="0" w:color="auto"/>
        <w:bottom w:val="none" w:sz="0" w:space="0" w:color="auto"/>
        <w:right w:val="none" w:sz="0" w:space="0" w:color="auto"/>
      </w:divBdr>
    </w:div>
    <w:div w:id="9635779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3562071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2601966">
      <w:bodyDiv w:val="1"/>
      <w:marLeft w:val="0"/>
      <w:marRight w:val="0"/>
      <w:marTop w:val="0"/>
      <w:marBottom w:val="0"/>
      <w:divBdr>
        <w:top w:val="none" w:sz="0" w:space="0" w:color="auto"/>
        <w:left w:val="none" w:sz="0" w:space="0" w:color="auto"/>
        <w:bottom w:val="none" w:sz="0" w:space="0" w:color="auto"/>
        <w:right w:val="none" w:sz="0" w:space="0" w:color="auto"/>
      </w:divBdr>
      <w:divsChild>
        <w:div w:id="2114083604">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9692975">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373900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7328042">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44821086">
      <w:bodyDiv w:val="1"/>
      <w:marLeft w:val="0"/>
      <w:marRight w:val="0"/>
      <w:marTop w:val="0"/>
      <w:marBottom w:val="0"/>
      <w:divBdr>
        <w:top w:val="none" w:sz="0" w:space="0" w:color="auto"/>
        <w:left w:val="none" w:sz="0" w:space="0" w:color="auto"/>
        <w:bottom w:val="none" w:sz="0" w:space="0" w:color="auto"/>
        <w:right w:val="none" w:sz="0" w:space="0" w:color="auto"/>
      </w:divBdr>
    </w:div>
    <w:div w:id="1358241339">
      <w:bodyDiv w:val="1"/>
      <w:marLeft w:val="0"/>
      <w:marRight w:val="0"/>
      <w:marTop w:val="0"/>
      <w:marBottom w:val="0"/>
      <w:divBdr>
        <w:top w:val="none" w:sz="0" w:space="0" w:color="auto"/>
        <w:left w:val="none" w:sz="0" w:space="0" w:color="auto"/>
        <w:bottom w:val="none" w:sz="0" w:space="0" w:color="auto"/>
        <w:right w:val="none" w:sz="0" w:space="0" w:color="auto"/>
      </w:divBdr>
      <w:divsChild>
        <w:div w:id="1179853424">
          <w:marLeft w:val="1166"/>
          <w:marRight w:val="0"/>
          <w:marTop w:val="72"/>
          <w:marBottom w:val="0"/>
          <w:divBdr>
            <w:top w:val="none" w:sz="0" w:space="0" w:color="auto"/>
            <w:left w:val="none" w:sz="0" w:space="0" w:color="auto"/>
            <w:bottom w:val="none" w:sz="0" w:space="0" w:color="auto"/>
            <w:right w:val="none" w:sz="0" w:space="0" w:color="auto"/>
          </w:divBdr>
        </w:div>
        <w:div w:id="1880360177">
          <w:marLeft w:val="1800"/>
          <w:marRight w:val="0"/>
          <w:marTop w:val="62"/>
          <w:marBottom w:val="0"/>
          <w:divBdr>
            <w:top w:val="none" w:sz="0" w:space="0" w:color="auto"/>
            <w:left w:val="none" w:sz="0" w:space="0" w:color="auto"/>
            <w:bottom w:val="none" w:sz="0" w:space="0" w:color="auto"/>
            <w:right w:val="none" w:sz="0" w:space="0" w:color="auto"/>
          </w:divBdr>
        </w:div>
        <w:div w:id="199360644">
          <w:marLeft w:val="1800"/>
          <w:marRight w:val="0"/>
          <w:marTop w:val="62"/>
          <w:marBottom w:val="0"/>
          <w:divBdr>
            <w:top w:val="none" w:sz="0" w:space="0" w:color="auto"/>
            <w:left w:val="none" w:sz="0" w:space="0" w:color="auto"/>
            <w:bottom w:val="none" w:sz="0" w:space="0" w:color="auto"/>
            <w:right w:val="none" w:sz="0" w:space="0" w:color="auto"/>
          </w:divBdr>
        </w:div>
      </w:divsChild>
    </w:div>
    <w:div w:id="1358627800">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6397432">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457414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4481088">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0233279">
      <w:bodyDiv w:val="1"/>
      <w:marLeft w:val="0"/>
      <w:marRight w:val="0"/>
      <w:marTop w:val="0"/>
      <w:marBottom w:val="0"/>
      <w:divBdr>
        <w:top w:val="none" w:sz="0" w:space="0" w:color="auto"/>
        <w:left w:val="none" w:sz="0" w:space="0" w:color="auto"/>
        <w:bottom w:val="none" w:sz="0" w:space="0" w:color="auto"/>
        <w:right w:val="none" w:sz="0" w:space="0" w:color="auto"/>
      </w:divBdr>
      <w:divsChild>
        <w:div w:id="1652906483">
          <w:marLeft w:val="360"/>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21144096">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3097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AEE5F-2595-4172-A971-258C7D611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2566</TotalTime>
  <Pages>3</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Shan Huiping</cp:lastModifiedBy>
  <cp:revision>146</cp:revision>
  <cp:lastPrinted>2007-04-24T00:59:00Z</cp:lastPrinted>
  <dcterms:created xsi:type="dcterms:W3CDTF">2020-01-22T05:22:00Z</dcterms:created>
  <dcterms:modified xsi:type="dcterms:W3CDTF">2020-04-10T08:01:00Z</dcterms:modified>
</cp:coreProperties>
</file>